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116E3A18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9D2249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</w:t>
                            </w:r>
                            <w:r w:rsidR="00A652B2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2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764552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antigas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116E3A18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9D2249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</w:t>
                      </w:r>
                      <w:r w:rsidR="00A652B2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2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764552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antigas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4144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10051823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3120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7241F845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  <w:r w:rsidR="00F6114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764552">
        <w:rPr>
          <w:rFonts w:ascii="Arial" w:hAnsi="Arial" w:cs="Arial"/>
          <w:b/>
          <w:sz w:val="22"/>
          <w:szCs w:val="22"/>
          <w:u w:val="single"/>
        </w:rPr>
        <w:t>antigas</w:t>
      </w:r>
    </w:p>
    <w:p w14:paraId="23F7865F" w14:textId="1D19E2A2" w:rsidR="00EB0CCE" w:rsidRPr="00781E49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4238BC8C" w14:textId="77777777" w:rsidR="00B91B14" w:rsidRPr="00037221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  <w:u w:val="single"/>
        </w:rPr>
      </w:pPr>
    </w:p>
    <w:p w14:paraId="15A62280" w14:textId="77777777" w:rsidR="00B91B14" w:rsidRPr="005207CA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1B108482" w14:textId="541C6C16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20652B1E" wp14:editId="1E5FD17D">
            <wp:simplePos x="0" y="0"/>
            <wp:positionH relativeFrom="column">
              <wp:posOffset>1670050</wp:posOffset>
            </wp:positionH>
            <wp:positionV relativeFrom="paragraph">
              <wp:posOffset>285115</wp:posOffset>
            </wp:positionV>
            <wp:extent cx="2245995" cy="1522095"/>
            <wp:effectExtent l="19050" t="19050" r="20955" b="20955"/>
            <wp:wrapTight wrapText="bothSides">
              <wp:wrapPolygon edited="0">
                <wp:start x="-183" y="-270"/>
                <wp:lineTo x="-183" y="21627"/>
                <wp:lineTo x="21618" y="21627"/>
                <wp:lineTo x="21618" y="-270"/>
                <wp:lineTo x="-183" y="-270"/>
              </wp:wrapPolygon>
            </wp:wrapTight>
            <wp:docPr id="304448604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8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15220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52B2">
        <w:rPr>
          <w:rFonts w:ascii="Arial" w:hAnsi="Arial" w:cs="Arial"/>
          <w:b/>
          <w:sz w:val="20"/>
          <w:szCs w:val="20"/>
        </w:rPr>
        <w:t xml:space="preserve">Questão 1. </w:t>
      </w:r>
      <w:r w:rsidRPr="00A652B2">
        <w:rPr>
          <w:rFonts w:ascii="Arial" w:hAnsi="Arial" w:cs="Arial"/>
          <w:color w:val="000000"/>
          <w:sz w:val="20"/>
          <w:szCs w:val="20"/>
        </w:rPr>
        <w:t>As trajetórias A e B de duas partículas lançadas em um plano vertical XOY</w:t>
      </w:r>
      <w:r w:rsidRPr="00A652B2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estão representadas abaixo. </w:t>
      </w:r>
    </w:p>
    <w:p w14:paraId="63B8356F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CE6C4BC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C1618DF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66C4DBCE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93161E7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66859C41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EC85270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60F70F2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346A3E48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296CE116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5103D56B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</w:p>
    <w:p w14:paraId="1B1F4E34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color w:val="000000"/>
          <w:sz w:val="20"/>
          <w:szCs w:val="20"/>
        </w:rPr>
        <w:t xml:space="preserve">Suas equações são, respectivamente, </w:t>
      </w:r>
      <w:r w:rsidRPr="00A652B2">
        <w:rPr>
          <w:rFonts w:ascii="Arial" w:hAnsi="Arial" w:cs="Arial"/>
          <w:position w:val="-24"/>
          <w:sz w:val="20"/>
          <w:szCs w:val="20"/>
        </w:rPr>
        <w:object w:dxaOrig="1620" w:dyaOrig="620" w14:anchorId="6433D62B">
          <v:shape id="_x0000_i1026" type="#_x0000_t75" style="width:74.4pt;height:28.2pt" o:ole="">
            <v:imagedata r:id="rId11" o:title=""/>
          </v:shape>
          <o:OLEObject Type="Embed" ProgID="Equation.3" ShapeID="_x0000_i1026" DrawAspect="Content" ObjectID="_1810051794" r:id="rId12"/>
        </w:object>
      </w:r>
      <w:r w:rsidRPr="00A652B2">
        <w:rPr>
          <w:rFonts w:ascii="Arial" w:hAnsi="Arial" w:cs="Arial"/>
          <w:sz w:val="20"/>
          <w:szCs w:val="20"/>
        </w:rPr>
        <w:t xml:space="preserve"> e </w:t>
      </w:r>
      <w:r w:rsidRPr="00A652B2">
        <w:rPr>
          <w:rFonts w:ascii="Arial" w:hAnsi="Arial" w:cs="Arial"/>
          <w:position w:val="-24"/>
          <w:sz w:val="20"/>
          <w:szCs w:val="20"/>
        </w:rPr>
        <w:object w:dxaOrig="1500" w:dyaOrig="620" w14:anchorId="33AC1945">
          <v:shape id="_x0000_i1027" type="#_x0000_t75" style="width:65.4pt;height:27pt" o:ole="">
            <v:imagedata r:id="rId13" o:title=""/>
          </v:shape>
          <o:OLEObject Type="Embed" ProgID="Equation.3" ShapeID="_x0000_i1027" DrawAspect="Content" ObjectID="_1810051795" r:id="rId14"/>
        </w:object>
      </w:r>
      <w:r w:rsidRPr="00A652B2">
        <w:rPr>
          <w:rFonts w:ascii="Arial" w:hAnsi="Arial" w:cs="Arial"/>
          <w:sz w:val="20"/>
          <w:szCs w:val="20"/>
        </w:rPr>
        <w:t xml:space="preserve">, nas quais </w:t>
      </w:r>
      <w:r w:rsidRPr="00A652B2">
        <w:rPr>
          <w:rFonts w:ascii="Arial" w:hAnsi="Arial" w:cs="Arial"/>
          <w:b/>
          <w:sz w:val="20"/>
          <w:szCs w:val="20"/>
          <w:u w:val="single"/>
        </w:rPr>
        <w:t>x</w:t>
      </w:r>
      <w:r w:rsidRPr="00A652B2">
        <w:rPr>
          <w:rFonts w:ascii="Arial" w:hAnsi="Arial" w:cs="Arial"/>
          <w:sz w:val="20"/>
          <w:szCs w:val="20"/>
        </w:rPr>
        <w:t xml:space="preserve"> e </w:t>
      </w:r>
      <w:r w:rsidRPr="00A652B2">
        <w:rPr>
          <w:rFonts w:ascii="Arial" w:hAnsi="Arial" w:cs="Arial"/>
          <w:b/>
          <w:sz w:val="20"/>
          <w:szCs w:val="20"/>
          <w:u w:val="single"/>
        </w:rPr>
        <w:t>y</w:t>
      </w:r>
      <w:r w:rsidRPr="00A652B2">
        <w:rPr>
          <w:rFonts w:ascii="Arial" w:hAnsi="Arial" w:cs="Arial"/>
          <w:sz w:val="20"/>
          <w:szCs w:val="20"/>
        </w:rPr>
        <w:t xml:space="preserve"> estão em uma mesma unidade </w:t>
      </w:r>
      <w:r w:rsidRPr="00A652B2">
        <w:rPr>
          <w:rFonts w:ascii="Arial" w:hAnsi="Arial" w:cs="Arial"/>
          <w:b/>
          <w:sz w:val="20"/>
          <w:szCs w:val="20"/>
          <w:u w:val="single"/>
        </w:rPr>
        <w:t>u</w:t>
      </w:r>
      <w:r w:rsidRPr="00A652B2">
        <w:rPr>
          <w:rFonts w:ascii="Arial" w:hAnsi="Arial" w:cs="Arial"/>
          <w:sz w:val="20"/>
          <w:szCs w:val="20"/>
        </w:rPr>
        <w:t xml:space="preserve">. Essas partículas atingem, em um mesmo instante </w:t>
      </w:r>
      <w:r w:rsidRPr="00A652B2">
        <w:rPr>
          <w:rFonts w:ascii="Arial" w:hAnsi="Arial" w:cs="Arial"/>
          <w:b/>
          <w:sz w:val="20"/>
          <w:szCs w:val="20"/>
          <w:u w:val="single"/>
        </w:rPr>
        <w:t>t</w:t>
      </w:r>
      <w:r w:rsidRPr="00A652B2">
        <w:rPr>
          <w:rFonts w:ascii="Arial" w:hAnsi="Arial" w:cs="Arial"/>
          <w:sz w:val="20"/>
          <w:szCs w:val="20"/>
        </w:rPr>
        <w:t xml:space="preserve">, o ponto mais alto de suas trajetórias. A distância entre essas partículas, neste instante </w:t>
      </w:r>
      <w:r w:rsidRPr="00A652B2">
        <w:rPr>
          <w:rFonts w:ascii="Arial" w:hAnsi="Arial" w:cs="Arial"/>
          <w:b/>
          <w:sz w:val="20"/>
          <w:szCs w:val="20"/>
          <w:u w:val="single"/>
        </w:rPr>
        <w:t>t</w:t>
      </w:r>
      <w:r w:rsidRPr="00A652B2">
        <w:rPr>
          <w:rFonts w:ascii="Arial" w:hAnsi="Arial" w:cs="Arial"/>
          <w:sz w:val="20"/>
          <w:szCs w:val="20"/>
        </w:rPr>
        <w:t xml:space="preserve">, na mesma unidade </w:t>
      </w:r>
      <w:r w:rsidRPr="00A652B2">
        <w:rPr>
          <w:rFonts w:ascii="Arial" w:hAnsi="Arial" w:cs="Arial"/>
          <w:b/>
          <w:sz w:val="20"/>
          <w:szCs w:val="20"/>
          <w:u w:val="single"/>
        </w:rPr>
        <w:t>u</w:t>
      </w:r>
      <w:r w:rsidRPr="00A652B2">
        <w:rPr>
          <w:rFonts w:ascii="Arial" w:hAnsi="Arial" w:cs="Arial"/>
          <w:sz w:val="20"/>
          <w:szCs w:val="20"/>
        </w:rPr>
        <w:t>, equivale a:</w:t>
      </w:r>
    </w:p>
    <w:p w14:paraId="1B07DCB0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</w:p>
    <w:p w14:paraId="17A9FD78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a) </w:t>
      </w:r>
      <w:r w:rsidRPr="00A652B2">
        <w:rPr>
          <w:rFonts w:ascii="Arial" w:hAnsi="Arial" w:cs="Arial"/>
          <w:position w:val="-8"/>
          <w:sz w:val="20"/>
          <w:szCs w:val="20"/>
        </w:rPr>
        <w:object w:dxaOrig="380" w:dyaOrig="360" w14:anchorId="6C524A40">
          <v:shape id="_x0000_i1028" type="#_x0000_t75" style="width:17.4pt;height:16.8pt" o:ole="">
            <v:imagedata r:id="rId15" o:title=""/>
          </v:shape>
          <o:OLEObject Type="Embed" ProgID="Equation.3" ShapeID="_x0000_i1028" DrawAspect="Content" ObjectID="_1810051796" r:id="rId16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  b) </w:t>
      </w:r>
      <w:r w:rsidRPr="00A652B2">
        <w:rPr>
          <w:rFonts w:ascii="Arial" w:hAnsi="Arial" w:cs="Arial"/>
          <w:position w:val="-8"/>
          <w:sz w:val="20"/>
          <w:szCs w:val="20"/>
        </w:rPr>
        <w:object w:dxaOrig="380" w:dyaOrig="360" w14:anchorId="2BF75F74">
          <v:shape id="_x0000_i1029" type="#_x0000_t75" style="width:17.4pt;height:16.8pt" o:ole="">
            <v:imagedata r:id="rId17" o:title=""/>
          </v:shape>
          <o:OLEObject Type="Embed" ProgID="Equation.3" ShapeID="_x0000_i1029" DrawAspect="Content" ObjectID="_1810051797" r:id="rId18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   c) </w:t>
      </w:r>
      <w:r w:rsidRPr="00A652B2">
        <w:rPr>
          <w:rFonts w:ascii="Arial" w:hAnsi="Arial" w:cs="Arial"/>
          <w:position w:val="-8"/>
          <w:sz w:val="20"/>
          <w:szCs w:val="20"/>
        </w:rPr>
        <w:object w:dxaOrig="499" w:dyaOrig="360" w14:anchorId="4C15B5B0">
          <v:shape id="_x0000_i1030" type="#_x0000_t75" style="width:23.4pt;height:16.8pt" o:ole="">
            <v:imagedata r:id="rId19" o:title=""/>
          </v:shape>
          <o:OLEObject Type="Embed" ProgID="Equation.3" ShapeID="_x0000_i1030" DrawAspect="Content" ObjectID="_1810051798" r:id="rId20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   d) </w:t>
      </w:r>
      <w:r w:rsidRPr="00A652B2">
        <w:rPr>
          <w:rFonts w:ascii="Arial" w:hAnsi="Arial" w:cs="Arial"/>
          <w:position w:val="-8"/>
          <w:sz w:val="20"/>
          <w:szCs w:val="20"/>
        </w:rPr>
        <w:object w:dxaOrig="520" w:dyaOrig="360" w14:anchorId="77E804E4">
          <v:shape id="_x0000_i1031" type="#_x0000_t75" style="width:24pt;height:16.8pt" o:ole="">
            <v:imagedata r:id="rId21" o:title=""/>
          </v:shape>
          <o:OLEObject Type="Embed" ProgID="Equation.3" ShapeID="_x0000_i1031" DrawAspect="Content" ObjectID="_1810051799" r:id="rId22"/>
        </w:object>
      </w:r>
    </w:p>
    <w:p w14:paraId="03FEB06B" w14:textId="77777777" w:rsidR="00764552" w:rsidRPr="00A652B2" w:rsidRDefault="0076455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1C192189" w14:textId="5887F240" w:rsidR="00A652B2" w:rsidRPr="00A652B2" w:rsidRDefault="00A652B2" w:rsidP="00A652B2">
      <w:pPr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3E88CC1" wp14:editId="318F6967">
            <wp:simplePos x="0" y="0"/>
            <wp:positionH relativeFrom="column">
              <wp:posOffset>3884295</wp:posOffset>
            </wp:positionH>
            <wp:positionV relativeFrom="paragraph">
              <wp:posOffset>411480</wp:posOffset>
            </wp:positionV>
            <wp:extent cx="2385060" cy="1510030"/>
            <wp:effectExtent l="19050" t="19050" r="15240" b="13970"/>
            <wp:wrapSquare wrapText="bothSides"/>
            <wp:docPr id="171667829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5100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52B2">
        <w:rPr>
          <w:rFonts w:ascii="Arial" w:hAnsi="Arial" w:cs="Arial"/>
          <w:b/>
          <w:sz w:val="20"/>
          <w:szCs w:val="20"/>
        </w:rPr>
        <w:t>Questão 2.</w:t>
      </w:r>
      <w:r w:rsidRPr="00A652B2">
        <w:rPr>
          <w:rFonts w:ascii="Arial" w:hAnsi="Arial" w:cs="Arial"/>
          <w:sz w:val="20"/>
          <w:szCs w:val="20"/>
        </w:rPr>
        <w:t xml:space="preserve"> A figura a seguir mostra um molusco </w:t>
      </w:r>
      <w:r w:rsidRPr="00A652B2">
        <w:rPr>
          <w:rFonts w:ascii="Arial" w:hAnsi="Arial" w:cs="Arial"/>
          <w:b/>
          <w:i/>
          <w:sz w:val="20"/>
          <w:szCs w:val="20"/>
        </w:rPr>
        <w:t xml:space="preserve">Triton </w:t>
      </w:r>
      <w:proofErr w:type="spellStart"/>
      <w:r w:rsidRPr="00A652B2">
        <w:rPr>
          <w:rFonts w:ascii="Arial" w:hAnsi="Arial" w:cs="Arial"/>
          <w:b/>
          <w:i/>
          <w:sz w:val="20"/>
          <w:szCs w:val="20"/>
        </w:rPr>
        <w:t>tritoris</w:t>
      </w:r>
      <w:proofErr w:type="spellEnd"/>
      <w:r w:rsidRPr="00A652B2">
        <w:rPr>
          <w:rFonts w:ascii="Arial" w:hAnsi="Arial" w:cs="Arial"/>
          <w:sz w:val="20"/>
          <w:szCs w:val="20"/>
        </w:rPr>
        <w:t xml:space="preserve"> sobre uma estrela do mar. Um corte transversal nesse molusco permite visualizar, geometricamente, uma </w:t>
      </w:r>
      <w:proofErr w:type="spellStart"/>
      <w:r w:rsidRPr="00A652B2">
        <w:rPr>
          <w:rFonts w:ascii="Arial" w:hAnsi="Arial" w:cs="Arial"/>
          <w:sz w:val="20"/>
          <w:szCs w:val="20"/>
        </w:rPr>
        <w:t>seqüência</w:t>
      </w:r>
      <w:proofErr w:type="spellEnd"/>
      <w:r w:rsidRPr="00A652B2">
        <w:rPr>
          <w:rFonts w:ascii="Arial" w:hAnsi="Arial" w:cs="Arial"/>
          <w:sz w:val="20"/>
          <w:szCs w:val="20"/>
        </w:rPr>
        <w:t xml:space="preserve"> de semicírculos. O esquema abaixo indica quatro desses semicírculos.</w:t>
      </w:r>
    </w:p>
    <w:p w14:paraId="0B28442A" w14:textId="77777777" w:rsidR="00A652B2" w:rsidRPr="00A652B2" w:rsidRDefault="00A652B2" w:rsidP="00A652B2">
      <w:pPr>
        <w:rPr>
          <w:rFonts w:ascii="Arial" w:hAnsi="Arial" w:cs="Arial"/>
          <w:sz w:val="20"/>
          <w:szCs w:val="20"/>
        </w:rPr>
      </w:pPr>
    </w:p>
    <w:p w14:paraId="22CBA5FF" w14:textId="23FF7A9A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B6CB7FC" wp14:editId="53DB6D5D">
            <wp:extent cx="3143250" cy="1400175"/>
            <wp:effectExtent l="19050" t="19050" r="19050" b="28575"/>
            <wp:docPr id="604150015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4001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9ABFDF3" w14:textId="77777777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563A5D12" w14:textId="77777777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181156E1" w14:textId="77777777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Admita que as medidas dos raios formem uma progressão tal que: </w:t>
      </w:r>
      <w:r w:rsidRPr="00A652B2">
        <w:rPr>
          <w:rFonts w:ascii="Arial" w:hAnsi="Arial" w:cs="Arial"/>
          <w:b/>
          <w:color w:val="FF0000"/>
          <w:position w:val="-26"/>
          <w:sz w:val="20"/>
          <w:szCs w:val="20"/>
        </w:rPr>
        <w:object w:dxaOrig="2760" w:dyaOrig="680" w14:anchorId="34DAF94B">
          <v:shape id="_x0000_i1032" type="#_x0000_t75" style="width:138pt;height:33.6pt" o:ole="">
            <v:imagedata r:id="rId25" o:title=""/>
          </v:shape>
          <o:OLEObject Type="Embed" ProgID="Equation.3" ShapeID="_x0000_i1032" DrawAspect="Content" ObjectID="_1810051800" r:id="rId26"/>
        </w:object>
      </w:r>
    </w:p>
    <w:p w14:paraId="6C3EB952" w14:textId="77777777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3D5878D9" w14:textId="77777777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Assim, considerando </w:t>
      </w:r>
      <w:r w:rsidRPr="00A652B2">
        <w:rPr>
          <w:rFonts w:ascii="Arial" w:hAnsi="Arial" w:cs="Arial"/>
          <w:b/>
          <w:color w:val="FF0000"/>
          <w:position w:val="-4"/>
          <w:sz w:val="20"/>
          <w:szCs w:val="20"/>
        </w:rPr>
        <w:object w:dxaOrig="760" w:dyaOrig="320" w14:anchorId="4F9A754E">
          <v:shape id="_x0000_i1033" type="#_x0000_t75" style="width:38.4pt;height:15.6pt" o:ole="">
            <v:imagedata r:id="rId27" o:title=""/>
          </v:shape>
          <o:OLEObject Type="Embed" ProgID="Equation.3" ShapeID="_x0000_i1033" DrawAspect="Content" ObjectID="_1810051801" r:id="rId28"/>
        </w:object>
      </w:r>
      <w:r w:rsidRPr="00A652B2">
        <w:rPr>
          <w:rFonts w:ascii="Arial" w:hAnsi="Arial" w:cs="Arial"/>
          <w:sz w:val="20"/>
          <w:szCs w:val="20"/>
        </w:rPr>
        <w:t xml:space="preserve">, a soma </w:t>
      </w:r>
      <w:r w:rsidRPr="00A652B2">
        <w:rPr>
          <w:rFonts w:ascii="Arial" w:hAnsi="Arial" w:cs="Arial"/>
          <w:b/>
          <w:color w:val="FF0000"/>
          <w:position w:val="-6"/>
          <w:sz w:val="20"/>
          <w:szCs w:val="20"/>
        </w:rPr>
        <w:object w:dxaOrig="2460" w:dyaOrig="340" w14:anchorId="739320FA">
          <v:shape id="_x0000_i1034" type="#_x0000_t75" style="width:123pt;height:17.4pt" o:ole="">
            <v:imagedata r:id="rId29" o:title=""/>
          </v:shape>
          <o:OLEObject Type="Embed" ProgID="Equation.3" ShapeID="_x0000_i1034" DrawAspect="Content" ObjectID="_1810051802" r:id="rId30"/>
        </w:object>
      </w:r>
      <w:r w:rsidRPr="00A652B2">
        <w:rPr>
          <w:rFonts w:ascii="Arial" w:hAnsi="Arial" w:cs="Arial"/>
          <w:sz w:val="20"/>
          <w:szCs w:val="20"/>
        </w:rPr>
        <w:t xml:space="preserve"> será equivalente a:</w:t>
      </w:r>
    </w:p>
    <w:p w14:paraId="0620F2A1" w14:textId="77777777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3908BD24" w14:textId="77777777" w:rsidR="00A652B2" w:rsidRPr="00A652B2" w:rsidRDefault="00A652B2" w:rsidP="00A652B2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a) </w:t>
      </w:r>
      <w:r w:rsidRPr="00A652B2">
        <w:rPr>
          <w:rFonts w:ascii="Arial" w:hAnsi="Arial" w:cs="Arial"/>
          <w:b/>
          <w:color w:val="FF0000"/>
          <w:position w:val="-8"/>
          <w:sz w:val="20"/>
          <w:szCs w:val="20"/>
        </w:rPr>
        <w:object w:dxaOrig="720" w:dyaOrig="360" w14:anchorId="6E650962">
          <v:shape id="_x0000_i1035" type="#_x0000_t75" style="width:36pt;height:18pt" o:ole="">
            <v:imagedata r:id="rId31" o:title=""/>
          </v:shape>
          <o:OLEObject Type="Embed" ProgID="Equation.3" ShapeID="_x0000_i1035" DrawAspect="Content" ObjectID="_1810051803" r:id="rId32"/>
        </w:object>
      </w:r>
      <w:r w:rsidRPr="00A652B2">
        <w:rPr>
          <w:rFonts w:ascii="Arial" w:hAnsi="Arial" w:cs="Arial"/>
          <w:b/>
          <w:color w:val="FF0000"/>
          <w:sz w:val="20"/>
          <w:szCs w:val="20"/>
        </w:rPr>
        <w:t xml:space="preserve">                                       </w:t>
      </w:r>
      <w:r w:rsidRPr="00A652B2">
        <w:rPr>
          <w:rFonts w:ascii="Arial" w:hAnsi="Arial" w:cs="Arial"/>
          <w:sz w:val="20"/>
          <w:szCs w:val="20"/>
        </w:rPr>
        <w:t xml:space="preserve">b) </w:t>
      </w:r>
      <w:r w:rsidRPr="00A652B2">
        <w:rPr>
          <w:rFonts w:ascii="Arial" w:hAnsi="Arial" w:cs="Arial"/>
          <w:b/>
          <w:color w:val="FF0000"/>
          <w:position w:val="-8"/>
          <w:sz w:val="20"/>
          <w:szCs w:val="20"/>
        </w:rPr>
        <w:object w:dxaOrig="720" w:dyaOrig="360" w14:anchorId="3525EA77">
          <v:shape id="_x0000_i1036" type="#_x0000_t75" style="width:36pt;height:18pt" o:ole="">
            <v:imagedata r:id="rId33" o:title=""/>
          </v:shape>
          <o:OLEObject Type="Embed" ProgID="Equation.3" ShapeID="_x0000_i1036" DrawAspect="Content" ObjectID="_1810051804" r:id="rId34"/>
        </w:object>
      </w:r>
      <w:r w:rsidRPr="00A652B2">
        <w:rPr>
          <w:rFonts w:ascii="Arial" w:hAnsi="Arial" w:cs="Arial"/>
          <w:b/>
          <w:color w:val="FF0000"/>
          <w:sz w:val="20"/>
          <w:szCs w:val="20"/>
        </w:rPr>
        <w:t xml:space="preserve">                              </w:t>
      </w:r>
      <w:r w:rsidRPr="00A652B2">
        <w:rPr>
          <w:rFonts w:ascii="Arial" w:hAnsi="Arial" w:cs="Arial"/>
          <w:sz w:val="20"/>
          <w:szCs w:val="20"/>
        </w:rPr>
        <w:t xml:space="preserve">c) </w:t>
      </w:r>
      <w:r w:rsidRPr="00A652B2">
        <w:rPr>
          <w:rFonts w:ascii="Arial" w:hAnsi="Arial" w:cs="Arial"/>
          <w:b/>
          <w:color w:val="FF0000"/>
          <w:position w:val="-8"/>
          <w:sz w:val="20"/>
          <w:szCs w:val="20"/>
        </w:rPr>
        <w:object w:dxaOrig="700" w:dyaOrig="360" w14:anchorId="0AA0A66F">
          <v:shape id="_x0000_i1037" type="#_x0000_t75" style="width:35.4pt;height:18pt" o:ole="">
            <v:imagedata r:id="rId35" o:title=""/>
          </v:shape>
          <o:OLEObject Type="Embed" ProgID="Equation.3" ShapeID="_x0000_i1037" DrawAspect="Content" ObjectID="_1810051805" r:id="rId36"/>
        </w:object>
      </w:r>
      <w:r w:rsidRPr="00A652B2">
        <w:rPr>
          <w:rFonts w:ascii="Arial" w:hAnsi="Arial" w:cs="Arial"/>
          <w:b/>
          <w:color w:val="FF0000"/>
          <w:sz w:val="20"/>
          <w:szCs w:val="20"/>
        </w:rPr>
        <w:t xml:space="preserve">                      </w:t>
      </w:r>
      <w:r w:rsidRPr="00A652B2">
        <w:rPr>
          <w:rFonts w:ascii="Arial" w:hAnsi="Arial" w:cs="Arial"/>
          <w:sz w:val="20"/>
          <w:szCs w:val="20"/>
        </w:rPr>
        <w:t>d)</w:t>
      </w:r>
      <w:r w:rsidRPr="00A652B2">
        <w:rPr>
          <w:rFonts w:ascii="Arial" w:hAnsi="Arial" w:cs="Arial"/>
          <w:color w:val="FF0000"/>
          <w:sz w:val="20"/>
          <w:szCs w:val="20"/>
        </w:rPr>
        <w:t xml:space="preserve"> </w:t>
      </w:r>
      <w:r w:rsidRPr="00A652B2">
        <w:rPr>
          <w:rFonts w:ascii="Arial" w:hAnsi="Arial" w:cs="Arial"/>
          <w:b/>
          <w:color w:val="FF0000"/>
          <w:position w:val="-8"/>
          <w:sz w:val="20"/>
          <w:szCs w:val="20"/>
        </w:rPr>
        <w:object w:dxaOrig="700" w:dyaOrig="360" w14:anchorId="501DA393">
          <v:shape id="_x0000_i1038" type="#_x0000_t75" style="width:35.4pt;height:18pt" o:ole="" o:bordertopcolor="this" o:borderleftcolor="this" o:borderbottomcolor="this" o:borderrightcolor="this" fillcolor="#f2dbdb">
            <v:imagedata r:id="rId37" o:title=""/>
          </v:shape>
          <o:OLEObject Type="Embed" ProgID="Equation.3" ShapeID="_x0000_i1038" DrawAspect="Content" ObjectID="_1810051806" r:id="rId38"/>
        </w:object>
      </w:r>
      <w:r w:rsidRPr="00A652B2">
        <w:rPr>
          <w:rFonts w:ascii="Arial" w:hAnsi="Arial" w:cs="Arial"/>
          <w:b/>
          <w:color w:val="FF0000"/>
          <w:sz w:val="20"/>
          <w:szCs w:val="20"/>
        </w:rPr>
        <w:t xml:space="preserve">  </w:t>
      </w:r>
    </w:p>
    <w:p w14:paraId="1F4CDFD4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E250A9A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35B76FBD" w14:textId="726B8272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b/>
          <w:sz w:val="20"/>
          <w:szCs w:val="20"/>
        </w:rPr>
        <w:t>Questão 3.</w:t>
      </w:r>
      <w:r w:rsidRPr="00A652B2">
        <w:rPr>
          <w:rFonts w:ascii="Arial" w:hAnsi="Arial" w:cs="Arial"/>
          <w:sz w:val="20"/>
          <w:szCs w:val="20"/>
        </w:rPr>
        <w:t xml:space="preserve"> A maioria dos relógios digitais é formada por um conjunto de quatro </w:t>
      </w:r>
      <w:r w:rsidRPr="00A652B2">
        <w:rPr>
          <w:rFonts w:ascii="Arial" w:hAnsi="Arial" w:cs="Arial"/>
          <w:i/>
          <w:iCs/>
          <w:sz w:val="20"/>
          <w:szCs w:val="20"/>
        </w:rPr>
        <w:t>displays</w:t>
      </w:r>
      <w:r w:rsidRPr="00A652B2">
        <w:rPr>
          <w:rFonts w:ascii="Arial" w:hAnsi="Arial" w:cs="Arial"/>
          <w:sz w:val="20"/>
          <w:szCs w:val="20"/>
        </w:rPr>
        <w:t xml:space="preserve">, compostos por sete filetes luminosos. Para acender cada filete, é necessária uma corrente elétrica de 10 </w:t>
      </w:r>
      <w:proofErr w:type="spellStart"/>
      <w:r w:rsidRPr="00A652B2">
        <w:rPr>
          <w:rFonts w:ascii="Arial" w:hAnsi="Arial" w:cs="Arial"/>
          <w:sz w:val="20"/>
          <w:szCs w:val="20"/>
        </w:rPr>
        <w:t>miliampères</w:t>
      </w:r>
      <w:proofErr w:type="spellEnd"/>
      <w:r w:rsidRPr="00A652B2">
        <w:rPr>
          <w:rFonts w:ascii="Arial" w:hAnsi="Arial" w:cs="Arial"/>
          <w:sz w:val="20"/>
          <w:szCs w:val="20"/>
        </w:rPr>
        <w:t xml:space="preserve">. O 1º e o 2º </w:t>
      </w:r>
      <w:r w:rsidRPr="00A652B2">
        <w:rPr>
          <w:rFonts w:ascii="Arial" w:hAnsi="Arial" w:cs="Arial"/>
          <w:i/>
          <w:iCs/>
          <w:sz w:val="20"/>
          <w:szCs w:val="20"/>
        </w:rPr>
        <w:t xml:space="preserve">displays </w:t>
      </w:r>
      <w:r w:rsidRPr="00A652B2">
        <w:rPr>
          <w:rFonts w:ascii="Arial" w:hAnsi="Arial" w:cs="Arial"/>
          <w:sz w:val="20"/>
          <w:szCs w:val="20"/>
        </w:rPr>
        <w:t xml:space="preserve">do relógio ilustrado abaixo indicam as horas, e o 3º e o 4º indicam os minutos. </w:t>
      </w:r>
    </w:p>
    <w:p w14:paraId="59468318" w14:textId="32654742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1" allowOverlap="1" wp14:anchorId="03D159C2" wp14:editId="560FACCE">
            <wp:simplePos x="0" y="0"/>
            <wp:positionH relativeFrom="column">
              <wp:posOffset>2090420</wp:posOffset>
            </wp:positionH>
            <wp:positionV relativeFrom="paragraph">
              <wp:posOffset>90805</wp:posOffset>
            </wp:positionV>
            <wp:extent cx="1866265" cy="1060450"/>
            <wp:effectExtent l="19050" t="19050" r="19685" b="25400"/>
            <wp:wrapTight wrapText="bothSides">
              <wp:wrapPolygon edited="0">
                <wp:start x="-220" y="-388"/>
                <wp:lineTo x="-220" y="21729"/>
                <wp:lineTo x="21607" y="21729"/>
                <wp:lineTo x="21607" y="-388"/>
                <wp:lineTo x="-220" y="-388"/>
              </wp:wrapPolygon>
            </wp:wrapTight>
            <wp:docPr id="1597695412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265" cy="1060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201CF8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8040320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CF8C2D5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E575360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726563B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4C6CC6E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99D7E3D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A00C1AD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A12E9AE" w14:textId="77777777" w:rsidR="00A652B2" w:rsidRPr="00A652B2" w:rsidRDefault="00A652B2" w:rsidP="00A652B2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Admita, agora, que outro relógio, idêntico, apresente um defeito no 4º </w:t>
      </w:r>
      <w:r w:rsidRPr="00A652B2">
        <w:rPr>
          <w:rFonts w:ascii="Arial" w:hAnsi="Arial" w:cs="Arial"/>
          <w:i/>
          <w:iCs/>
          <w:sz w:val="20"/>
          <w:szCs w:val="20"/>
        </w:rPr>
        <w:t>display</w:t>
      </w:r>
      <w:r w:rsidRPr="00A652B2">
        <w:rPr>
          <w:rFonts w:ascii="Arial" w:hAnsi="Arial" w:cs="Arial"/>
          <w:sz w:val="20"/>
          <w:szCs w:val="20"/>
        </w:rPr>
        <w:t xml:space="preserve">: a cada minuto acendem, ao acaso, exatamente cinco filetes quaisquer. Observe, a seguir, alguns exemplos de forma que o 4º </w:t>
      </w:r>
      <w:r w:rsidRPr="00A652B2">
        <w:rPr>
          <w:rFonts w:ascii="Arial" w:hAnsi="Arial" w:cs="Arial"/>
          <w:i/>
          <w:iCs/>
          <w:sz w:val="20"/>
          <w:szCs w:val="20"/>
        </w:rPr>
        <w:t xml:space="preserve">display </w:t>
      </w:r>
      <w:r w:rsidRPr="00A652B2">
        <w:rPr>
          <w:rFonts w:ascii="Arial" w:hAnsi="Arial" w:cs="Arial"/>
          <w:sz w:val="20"/>
          <w:szCs w:val="20"/>
        </w:rPr>
        <w:t>pode apresentar com cinco filetes acesos.</w:t>
      </w:r>
    </w:p>
    <w:p w14:paraId="029B9E44" w14:textId="4C4FDC55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16D2718" wp14:editId="46F1FBA6">
            <wp:simplePos x="0" y="0"/>
            <wp:positionH relativeFrom="column">
              <wp:posOffset>566420</wp:posOffset>
            </wp:positionH>
            <wp:positionV relativeFrom="paragraph">
              <wp:posOffset>52070</wp:posOffset>
            </wp:positionV>
            <wp:extent cx="5008245" cy="546100"/>
            <wp:effectExtent l="19050" t="19050" r="20955" b="25400"/>
            <wp:wrapThrough wrapText="bothSides">
              <wp:wrapPolygon edited="0">
                <wp:start x="-82" y="-753"/>
                <wp:lineTo x="-82" y="21851"/>
                <wp:lineTo x="21608" y="21851"/>
                <wp:lineTo x="21608" y="-753"/>
                <wp:lineTo x="-82" y="-753"/>
              </wp:wrapPolygon>
            </wp:wrapThrough>
            <wp:docPr id="1126478575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lum bright="-10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546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135951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C563E43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39F65E9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5155FC2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0074D38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32A62F0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 probabilidade de esse </w:t>
      </w:r>
      <w:r w:rsidRPr="00A652B2">
        <w:rPr>
          <w:rFonts w:ascii="Arial" w:hAnsi="Arial" w:cs="Arial"/>
          <w:i/>
          <w:iCs/>
          <w:sz w:val="20"/>
          <w:szCs w:val="20"/>
        </w:rPr>
        <w:t xml:space="preserve">display </w:t>
      </w:r>
      <w:r w:rsidRPr="00A652B2">
        <w:rPr>
          <w:rFonts w:ascii="Arial" w:hAnsi="Arial" w:cs="Arial"/>
          <w:sz w:val="20"/>
          <w:szCs w:val="20"/>
        </w:rPr>
        <w:t>formar, pelo menos, um número em dois minutos seguidos é igual a:</w:t>
      </w:r>
    </w:p>
    <w:p w14:paraId="6C228C4B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46D03CC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380" w:dyaOrig="620" w14:anchorId="23817F5D">
          <v:shape id="_x0000_i1039" type="#_x0000_t75" style="width:18.6pt;height:30.6pt" o:ole="">
            <v:imagedata r:id="rId41" o:title=""/>
          </v:shape>
          <o:OLEObject Type="Embed" ProgID="Equation.3" ShapeID="_x0000_i1039" DrawAspect="Content" ObjectID="_1810051807" r:id="rId42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        b)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380" w:dyaOrig="620" w14:anchorId="39FFDCBD">
          <v:shape id="_x0000_i1040" type="#_x0000_t75" style="width:18.6pt;height:30.6pt" o:ole="">
            <v:imagedata r:id="rId43" o:title=""/>
          </v:shape>
          <o:OLEObject Type="Embed" ProgID="Equation.3" ShapeID="_x0000_i1040" DrawAspect="Content" ObjectID="_1810051808" r:id="rId44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c)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499" w:dyaOrig="620" w14:anchorId="27C42337">
          <v:shape id="_x0000_i1041" type="#_x0000_t75" style="width:24.6pt;height:30.6pt" o:ole="">
            <v:imagedata r:id="rId45" o:title=""/>
          </v:shape>
          <o:OLEObject Type="Embed" ProgID="Equation.3" ShapeID="_x0000_i1041" DrawAspect="Content" ObjectID="_1810051809" r:id="rId46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d)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520" w:dyaOrig="620" w14:anchorId="2A87C5AE">
          <v:shape id="_x0000_i1042" type="#_x0000_t75" style="width:26.4pt;height:30.6pt" o:ole="">
            <v:imagedata r:id="rId47" o:title=""/>
          </v:shape>
          <o:OLEObject Type="Embed" ProgID="Equation.3" ShapeID="_x0000_i1042" DrawAspect="Content" ObjectID="_1810051810" r:id="rId48"/>
        </w:object>
      </w:r>
    </w:p>
    <w:p w14:paraId="6A8B79ED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1BD31D58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3FE392B9" w14:textId="3256110B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b/>
          <w:sz w:val="20"/>
          <w:szCs w:val="20"/>
        </w:rPr>
        <w:t>Questão 4.</w:t>
      </w:r>
      <w:r w:rsidRPr="00A652B2">
        <w:rPr>
          <w:rFonts w:ascii="Arial" w:hAnsi="Arial" w:cs="Arial"/>
          <w:sz w:val="20"/>
          <w:szCs w:val="20"/>
        </w:rPr>
        <w:t xml:space="preserve"> 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A ilustração abaixo mostra um instrumento, em forma de </w:t>
      </w:r>
      <w:r w:rsidRPr="00A652B2">
        <w:rPr>
          <w:rFonts w:ascii="Arial" w:hAnsi="Arial" w:cs="Arial"/>
          <w:b/>
          <w:color w:val="000000"/>
          <w:sz w:val="20"/>
          <w:szCs w:val="20"/>
        </w:rPr>
        <w:t>V</w:t>
      </w:r>
      <w:r w:rsidRPr="00A652B2">
        <w:rPr>
          <w:rFonts w:ascii="Arial" w:hAnsi="Arial" w:cs="Arial"/>
          <w:color w:val="000000"/>
          <w:sz w:val="20"/>
          <w:szCs w:val="20"/>
        </w:rPr>
        <w:t>, usado para medir o diâmetro de fios elétricos.</w:t>
      </w:r>
    </w:p>
    <w:p w14:paraId="188097A7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846B058" w14:textId="110CC7B4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noProof/>
          <w:color w:val="000000"/>
          <w:sz w:val="20"/>
          <w:szCs w:val="20"/>
          <w:bdr w:val="single" w:sz="4" w:space="0" w:color="000000"/>
        </w:rPr>
        <w:drawing>
          <wp:inline distT="0" distB="0" distL="0" distR="0" wp14:anchorId="0E193345" wp14:editId="60895EF5">
            <wp:extent cx="2676525" cy="1152525"/>
            <wp:effectExtent l="19050" t="19050" r="28575" b="28575"/>
            <wp:docPr id="979298750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1525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AE7EF2A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ECF1E3C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AC7C6ED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Para efetuar a medida, basta inserir um fio na parte interna do </w:t>
      </w:r>
      <w:r w:rsidRPr="00A652B2">
        <w:rPr>
          <w:rFonts w:ascii="Arial" w:hAnsi="Arial" w:cs="Arial"/>
          <w:b/>
          <w:sz w:val="20"/>
          <w:szCs w:val="20"/>
        </w:rPr>
        <w:t>V</w:t>
      </w:r>
      <w:r w:rsidRPr="00A652B2">
        <w:rPr>
          <w:rFonts w:ascii="Arial" w:hAnsi="Arial" w:cs="Arial"/>
          <w:sz w:val="20"/>
          <w:szCs w:val="20"/>
        </w:rPr>
        <w:t xml:space="preserve"> e observar o ponto da escala que indica a tangência entre esse fio e o instrumento. Nesse ponto, lê-se o diâmetro do fio, em milímetros.</w:t>
      </w:r>
    </w:p>
    <w:p w14:paraId="6D2757D9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Considere, agora, a ilustração a seguir, que mostra a seção reta de um fio de </w:t>
      </w:r>
      <w:smartTag w:uri="urn:schemas-microsoft-com:office:smarttags" w:element="metricconverter">
        <w:smartTagPr>
          <w:attr w:name="ProductID" w:val="4 mm"/>
        </w:smartTagPr>
        <w:r w:rsidRPr="00A652B2">
          <w:rPr>
            <w:rFonts w:ascii="Arial" w:hAnsi="Arial" w:cs="Arial"/>
            <w:sz w:val="20"/>
            <w:szCs w:val="20"/>
          </w:rPr>
          <w:t>4 mm</w:t>
        </w:r>
      </w:smartTag>
      <w:r w:rsidRPr="00A652B2">
        <w:rPr>
          <w:rFonts w:ascii="Arial" w:hAnsi="Arial" w:cs="Arial"/>
          <w:sz w:val="20"/>
          <w:szCs w:val="20"/>
        </w:rPr>
        <w:t xml:space="preserve"> de diâmetro inserido no instrumento.</w:t>
      </w:r>
    </w:p>
    <w:p w14:paraId="1962134D" w14:textId="4CE2A6A6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noProof/>
          <w:sz w:val="20"/>
          <w:szCs w:val="20"/>
          <w:bdr w:val="single" w:sz="4" w:space="0" w:color="000000"/>
        </w:rPr>
        <w:drawing>
          <wp:inline distT="0" distB="0" distL="0" distR="0" wp14:anchorId="77D0864D" wp14:editId="245786FF">
            <wp:extent cx="2409825" cy="1038225"/>
            <wp:effectExtent l="19050" t="19050" r="28575" b="28575"/>
            <wp:docPr id="955942856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3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382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28B2100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E7DE767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F230B33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Se o ângulo BÂC do instrumento mede 12º, a distância </w:t>
      </w:r>
      <w:r w:rsidRPr="00A652B2">
        <w:rPr>
          <w:rFonts w:ascii="Arial" w:hAnsi="Arial" w:cs="Arial"/>
          <w:b/>
          <w:sz w:val="20"/>
          <w:szCs w:val="20"/>
          <w:u w:val="single"/>
        </w:rPr>
        <w:t>d</w:t>
      </w:r>
      <w:r w:rsidRPr="00A652B2">
        <w:rPr>
          <w:rFonts w:ascii="Arial" w:hAnsi="Arial" w:cs="Arial"/>
          <w:sz w:val="20"/>
          <w:szCs w:val="20"/>
        </w:rPr>
        <w:t xml:space="preserve">, em milímetros, do ponto A ao ponto de tangência </w:t>
      </w:r>
      <w:r w:rsidRPr="00A652B2">
        <w:rPr>
          <w:rFonts w:ascii="Arial" w:hAnsi="Arial" w:cs="Arial"/>
          <w:b/>
          <w:sz w:val="20"/>
          <w:szCs w:val="20"/>
        </w:rPr>
        <w:t>P</w:t>
      </w:r>
      <w:r w:rsidRPr="00A652B2">
        <w:rPr>
          <w:rFonts w:ascii="Arial" w:hAnsi="Arial" w:cs="Arial"/>
          <w:sz w:val="20"/>
          <w:szCs w:val="20"/>
        </w:rPr>
        <w:t xml:space="preserve"> é igual a:</w:t>
      </w:r>
    </w:p>
    <w:p w14:paraId="4E716085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E90A29C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760" w:dyaOrig="620" w14:anchorId="15BD2692">
          <v:shape id="_x0000_i1043" type="#_x0000_t75" style="width:34.8pt;height:28.2pt" o:ole="">
            <v:imagedata r:id="rId51" o:title=""/>
          </v:shape>
          <o:OLEObject Type="Embed" ProgID="Equation.3" ShapeID="_x0000_i1043" DrawAspect="Content" ObjectID="_1810051811" r:id="rId52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  b) </w:t>
      </w:r>
      <w:r w:rsidRPr="00A652B2">
        <w:rPr>
          <w:rFonts w:ascii="Arial" w:hAnsi="Arial" w:cs="Arial"/>
          <w:position w:val="-30"/>
          <w:sz w:val="20"/>
          <w:szCs w:val="20"/>
        </w:rPr>
        <w:object w:dxaOrig="800" w:dyaOrig="680" w14:anchorId="147D666A">
          <v:shape id="_x0000_i1044" type="#_x0000_t75" style="width:36pt;height:30.6pt" o:ole="">
            <v:imagedata r:id="rId53" o:title=""/>
          </v:shape>
          <o:OLEObject Type="Embed" ProgID="Equation.3" ShapeID="_x0000_i1044" DrawAspect="Content" ObjectID="_1810051812" r:id="rId54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    c)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660" w:dyaOrig="620" w14:anchorId="29CEACE7">
          <v:shape id="_x0000_i1045" type="#_x0000_t75" style="width:30pt;height:28.2pt" o:ole="">
            <v:imagedata r:id="rId55" o:title=""/>
          </v:shape>
          <o:OLEObject Type="Embed" ProgID="Equation.3" ShapeID="_x0000_i1045" DrawAspect="Content" ObjectID="_1810051813" r:id="rId56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d) </w:t>
      </w:r>
      <w:r w:rsidRPr="00A652B2">
        <w:rPr>
          <w:rFonts w:ascii="Arial" w:hAnsi="Arial" w:cs="Arial"/>
          <w:position w:val="-30"/>
          <w:sz w:val="20"/>
          <w:szCs w:val="20"/>
        </w:rPr>
        <w:object w:dxaOrig="580" w:dyaOrig="680" w14:anchorId="78CBDCD3">
          <v:shape id="_x0000_i1046" type="#_x0000_t75" style="width:26.4pt;height:30.6pt" o:ole="">
            <v:imagedata r:id="rId57" o:title=""/>
          </v:shape>
          <o:OLEObject Type="Embed" ProgID="Equation.3" ShapeID="_x0000_i1046" DrawAspect="Content" ObjectID="_1810051814" r:id="rId58"/>
        </w:object>
      </w:r>
    </w:p>
    <w:p w14:paraId="54600B71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D18A8EC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D179CD3" w14:textId="57C8D1FC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b/>
          <w:sz w:val="20"/>
          <w:szCs w:val="20"/>
        </w:rPr>
        <w:t xml:space="preserve">Questão 5. 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Um recipiente cilíndrico de base circular, com raio R, contém uma certa quantidade de líquido até um nível </w:t>
      </w:r>
      <w:r w:rsidRPr="00A652B2">
        <w:rPr>
          <w:rFonts w:ascii="Arial" w:hAnsi="Arial" w:cs="Arial"/>
          <w:b/>
          <w:color w:val="000000"/>
          <w:sz w:val="20"/>
          <w:szCs w:val="20"/>
        </w:rPr>
        <w:t>h</w:t>
      </w:r>
      <w:r w:rsidRPr="00A652B2">
        <w:rPr>
          <w:rFonts w:ascii="Arial" w:hAnsi="Arial" w:cs="Arial"/>
          <w:b/>
          <w:color w:val="000000"/>
          <w:sz w:val="20"/>
          <w:szCs w:val="20"/>
          <w:vertAlign w:val="subscript"/>
        </w:rPr>
        <w:t>0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. Uma estatueta de massa </w:t>
      </w:r>
      <w:r w:rsidRPr="00A652B2">
        <w:rPr>
          <w:rFonts w:ascii="Arial" w:hAnsi="Arial" w:cs="Arial"/>
          <w:b/>
          <w:color w:val="000000"/>
          <w:sz w:val="20"/>
          <w:szCs w:val="20"/>
        </w:rPr>
        <w:t>m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 e densidade </w:t>
      </w:r>
      <w:r w:rsidRPr="00A652B2">
        <w:rPr>
          <w:rFonts w:ascii="Arial" w:hAnsi="Arial" w:cs="Arial"/>
          <w:b/>
          <w:color w:val="000000"/>
          <w:sz w:val="20"/>
          <w:szCs w:val="20"/>
        </w:rPr>
        <w:sym w:font="Symbol" w:char="F072"/>
      </w:r>
      <w:r w:rsidRPr="00A652B2">
        <w:rPr>
          <w:rFonts w:ascii="Arial" w:hAnsi="Arial" w:cs="Arial"/>
          <w:color w:val="000000"/>
          <w:sz w:val="20"/>
          <w:szCs w:val="20"/>
        </w:rPr>
        <w:t xml:space="preserve">, depois de completamente submersa nesse líquido, permanece em equilíbrio no fundo do recipiente. Em tal situação, o líquido alcança um novo nível </w:t>
      </w:r>
      <w:r w:rsidRPr="00A652B2">
        <w:rPr>
          <w:rFonts w:ascii="Arial" w:hAnsi="Arial" w:cs="Arial"/>
          <w:b/>
          <w:color w:val="000000"/>
          <w:sz w:val="20"/>
          <w:szCs w:val="20"/>
        </w:rPr>
        <w:t>h</w:t>
      </w:r>
      <w:r w:rsidRPr="00A652B2">
        <w:rPr>
          <w:rFonts w:ascii="Arial" w:hAnsi="Arial" w:cs="Arial"/>
          <w:color w:val="000000"/>
          <w:sz w:val="20"/>
          <w:szCs w:val="20"/>
        </w:rPr>
        <w:t>.</w:t>
      </w:r>
    </w:p>
    <w:p w14:paraId="6DE823D1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color w:val="000000"/>
          <w:sz w:val="20"/>
          <w:szCs w:val="20"/>
        </w:rPr>
        <w:t xml:space="preserve">A variação </w:t>
      </w:r>
      <w:r w:rsidRPr="00A652B2">
        <w:rPr>
          <w:rFonts w:ascii="Arial" w:hAnsi="Arial" w:cs="Arial"/>
          <w:b/>
          <w:color w:val="000000"/>
          <w:sz w:val="20"/>
          <w:szCs w:val="20"/>
        </w:rPr>
        <w:t>(h-h</w:t>
      </w:r>
      <w:r w:rsidRPr="00A652B2">
        <w:rPr>
          <w:rFonts w:ascii="Arial" w:hAnsi="Arial" w:cs="Arial"/>
          <w:b/>
          <w:color w:val="000000"/>
          <w:sz w:val="20"/>
          <w:szCs w:val="20"/>
          <w:vertAlign w:val="subscript"/>
        </w:rPr>
        <w:t>0</w:t>
      </w:r>
      <w:r w:rsidRPr="00A652B2">
        <w:rPr>
          <w:rFonts w:ascii="Arial" w:hAnsi="Arial" w:cs="Arial"/>
          <w:b/>
          <w:color w:val="000000"/>
          <w:sz w:val="20"/>
          <w:szCs w:val="20"/>
        </w:rPr>
        <w:t>)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 dos níveis do líquido, quando todas as grandezas estão expressas no Sistema Internacional de Unidades, corresponde a:</w:t>
      </w:r>
    </w:p>
    <w:p w14:paraId="7DB2E89B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lastRenderedPageBreak/>
        <w:t xml:space="preserve">a)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499" w:dyaOrig="620" w14:anchorId="0400052D">
          <v:shape id="_x0000_i1047" type="#_x0000_t75" style="width:24.6pt;height:30.6pt" o:ole="">
            <v:imagedata r:id="rId59" o:title=""/>
          </v:shape>
          <o:OLEObject Type="Embed" ProgID="Equation.3" ShapeID="_x0000_i1047" DrawAspect="Content" ObjectID="_1810051815" r:id="rId60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 b) </w:t>
      </w:r>
      <w:r w:rsidRPr="00A652B2">
        <w:rPr>
          <w:rFonts w:ascii="Arial" w:hAnsi="Arial" w:cs="Arial"/>
          <w:position w:val="-28"/>
          <w:sz w:val="20"/>
          <w:szCs w:val="20"/>
        </w:rPr>
        <w:object w:dxaOrig="760" w:dyaOrig="700" w14:anchorId="0FD33809">
          <v:shape id="_x0000_i1048" type="#_x0000_t75" style="width:38.4pt;height:35.4pt" o:ole="">
            <v:imagedata r:id="rId61" o:title=""/>
          </v:shape>
          <o:OLEObject Type="Embed" ProgID="Equation.3" ShapeID="_x0000_i1048" DrawAspect="Content" ObjectID="_1810051816" r:id="rId62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 c) </w:t>
      </w:r>
      <w:r w:rsidRPr="00A652B2">
        <w:rPr>
          <w:rFonts w:ascii="Arial" w:hAnsi="Arial" w:cs="Arial"/>
          <w:position w:val="-28"/>
          <w:sz w:val="20"/>
          <w:szCs w:val="20"/>
        </w:rPr>
        <w:object w:dxaOrig="639" w:dyaOrig="660" w14:anchorId="35197CF3">
          <v:shape id="_x0000_i1049" type="#_x0000_t75" style="width:32.4pt;height:33pt" o:ole="">
            <v:imagedata r:id="rId63" o:title=""/>
          </v:shape>
          <o:OLEObject Type="Embed" ProgID="Equation.3" ShapeID="_x0000_i1049" DrawAspect="Content" ObjectID="_1810051817" r:id="rId64"/>
        </w:object>
      </w:r>
      <w:r w:rsidRPr="00A652B2">
        <w:rPr>
          <w:rFonts w:ascii="Arial" w:hAnsi="Arial" w:cs="Arial"/>
          <w:sz w:val="20"/>
          <w:szCs w:val="20"/>
        </w:rPr>
        <w:t xml:space="preserve">                               d) </w:t>
      </w:r>
      <w:r w:rsidRPr="00A652B2">
        <w:rPr>
          <w:rFonts w:ascii="Arial" w:hAnsi="Arial" w:cs="Arial"/>
          <w:position w:val="-24"/>
          <w:sz w:val="20"/>
          <w:szCs w:val="20"/>
        </w:rPr>
        <w:object w:dxaOrig="639" w:dyaOrig="660" w14:anchorId="2DDB3B4A">
          <v:shape id="_x0000_i1050" type="#_x0000_t75" style="width:32.4pt;height:33pt" o:ole="">
            <v:imagedata r:id="rId65" o:title=""/>
          </v:shape>
          <o:OLEObject Type="Embed" ProgID="Equation.3" ShapeID="_x0000_i1050" DrawAspect="Content" ObjectID="_1810051818" r:id="rId66"/>
        </w:object>
      </w:r>
    </w:p>
    <w:p w14:paraId="539280DD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1F5277CB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3E58384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BA2D7BF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3666702F" w14:textId="685034C9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b/>
          <w:sz w:val="20"/>
          <w:szCs w:val="20"/>
        </w:rPr>
        <w:t>Questão 6.</w:t>
      </w:r>
      <w:r w:rsidRPr="00A652B2">
        <w:rPr>
          <w:rFonts w:ascii="Arial" w:hAnsi="Arial" w:cs="Arial"/>
          <w:sz w:val="20"/>
          <w:szCs w:val="20"/>
        </w:rPr>
        <w:t xml:space="preserve"> 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Admita que, em um determinado lago, a cada </w:t>
      </w:r>
      <w:smartTag w:uri="urn:schemas-microsoft-com:office:smarttags" w:element="metricconverter">
        <w:smartTagPr>
          <w:attr w:name="ProductID" w:val="40 cm"/>
        </w:smartTagPr>
        <w:r w:rsidRPr="00A652B2">
          <w:rPr>
            <w:rFonts w:ascii="Arial" w:hAnsi="Arial" w:cs="Arial"/>
            <w:color w:val="000000"/>
            <w:sz w:val="20"/>
            <w:szCs w:val="20"/>
          </w:rPr>
          <w:t>40 cm</w:t>
        </w:r>
      </w:smartTag>
      <w:r w:rsidRPr="00A652B2">
        <w:rPr>
          <w:rFonts w:ascii="Arial" w:hAnsi="Arial" w:cs="Arial"/>
          <w:color w:val="000000"/>
          <w:sz w:val="20"/>
          <w:szCs w:val="20"/>
        </w:rPr>
        <w:t xml:space="preserve"> de profundidade, a intensidade de luz é reduzida em 20%, de acordo com a equação</w:t>
      </w:r>
    </w:p>
    <w:p w14:paraId="12EA8302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9B0A597" w14:textId="01CF4D20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4E7E4486" wp14:editId="3B31D543">
            <wp:extent cx="1466850" cy="457200"/>
            <wp:effectExtent l="0" t="0" r="0" b="0"/>
            <wp:docPr id="98539877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lum bright="-4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D5EBC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9B813B6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na qual </w:t>
      </w:r>
      <w:r w:rsidRPr="00A652B2">
        <w:rPr>
          <w:rFonts w:ascii="Arial" w:hAnsi="Arial" w:cs="Arial"/>
          <w:b/>
          <w:sz w:val="20"/>
          <w:szCs w:val="20"/>
        </w:rPr>
        <w:t>I</w:t>
      </w:r>
      <w:r w:rsidRPr="00A652B2">
        <w:rPr>
          <w:rFonts w:ascii="Arial" w:hAnsi="Arial" w:cs="Arial"/>
          <w:sz w:val="20"/>
          <w:szCs w:val="20"/>
        </w:rPr>
        <w:t xml:space="preserve"> é a intensidade da luz em uma profundidade </w:t>
      </w:r>
      <w:r w:rsidRPr="00A652B2">
        <w:rPr>
          <w:rFonts w:ascii="Arial" w:hAnsi="Arial" w:cs="Arial"/>
          <w:b/>
          <w:sz w:val="20"/>
          <w:szCs w:val="20"/>
        </w:rPr>
        <w:t>h</w:t>
      </w:r>
      <w:r w:rsidRPr="00A652B2">
        <w:rPr>
          <w:rFonts w:ascii="Arial" w:hAnsi="Arial" w:cs="Arial"/>
          <w:sz w:val="20"/>
          <w:szCs w:val="20"/>
        </w:rPr>
        <w:t xml:space="preserve">, em centímetros, e </w:t>
      </w:r>
      <w:r w:rsidRPr="00A652B2">
        <w:rPr>
          <w:rFonts w:ascii="Arial" w:hAnsi="Arial" w:cs="Arial"/>
          <w:b/>
          <w:sz w:val="20"/>
          <w:szCs w:val="20"/>
        </w:rPr>
        <w:t>I</w:t>
      </w:r>
      <w:r w:rsidRPr="00A652B2">
        <w:rPr>
          <w:rFonts w:ascii="Arial" w:hAnsi="Arial" w:cs="Arial"/>
          <w:b/>
          <w:sz w:val="20"/>
          <w:szCs w:val="20"/>
          <w:vertAlign w:val="subscript"/>
        </w:rPr>
        <w:t>o</w:t>
      </w:r>
      <w:r w:rsidRPr="00A652B2">
        <w:rPr>
          <w:rFonts w:ascii="Arial" w:hAnsi="Arial" w:cs="Arial"/>
          <w:sz w:val="20"/>
          <w:szCs w:val="20"/>
        </w:rPr>
        <w:t xml:space="preserve"> é a intensidade na superfície.</w:t>
      </w:r>
    </w:p>
    <w:p w14:paraId="45D8F68C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Um nadador verificou, ao mergulhar nesse lago, que a intensidade da luz, em um ponto </w:t>
      </w:r>
      <w:r w:rsidRPr="00A652B2">
        <w:rPr>
          <w:rFonts w:ascii="Arial" w:hAnsi="Arial" w:cs="Arial"/>
          <w:b/>
          <w:sz w:val="20"/>
          <w:szCs w:val="20"/>
        </w:rPr>
        <w:t>P</w:t>
      </w:r>
      <w:r w:rsidRPr="00A652B2">
        <w:rPr>
          <w:rFonts w:ascii="Arial" w:hAnsi="Arial" w:cs="Arial"/>
          <w:sz w:val="20"/>
          <w:szCs w:val="20"/>
        </w:rPr>
        <w:t>, é de 32% daquela observada na superfície. A profundidade do ponto P, em metros, considerando log2 = 0,3, equivale a:</w:t>
      </w:r>
    </w:p>
    <w:p w14:paraId="2F773300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AEC4E2F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>a) 0,64                                    b) 1,8                                        c) 2,0                                      d) 3,2</w:t>
      </w:r>
    </w:p>
    <w:p w14:paraId="268029FB" w14:textId="77777777" w:rsidR="00A652B2" w:rsidRPr="00A652B2" w:rsidRDefault="00A652B2" w:rsidP="00A652B2">
      <w:pPr>
        <w:tabs>
          <w:tab w:val="left" w:pos="2940"/>
          <w:tab w:val="center" w:pos="4770"/>
        </w:tabs>
        <w:rPr>
          <w:rFonts w:ascii="Arial" w:hAnsi="Arial" w:cs="Arial"/>
          <w:sz w:val="20"/>
          <w:szCs w:val="20"/>
        </w:rPr>
      </w:pPr>
    </w:p>
    <w:p w14:paraId="275D72FC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DBB21C6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 </w:t>
      </w:r>
    </w:p>
    <w:p w14:paraId="5A6FF604" w14:textId="2D7D5288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7</w:t>
      </w:r>
      <w:r w:rsidRPr="00A652B2">
        <w:rPr>
          <w:rFonts w:ascii="Arial" w:hAnsi="Arial" w:cs="Arial"/>
          <w:b/>
          <w:sz w:val="20"/>
          <w:szCs w:val="20"/>
        </w:rPr>
        <w:t>.</w:t>
      </w:r>
      <w:r w:rsidRPr="00A652B2">
        <w:rPr>
          <w:rFonts w:ascii="Arial" w:hAnsi="Arial" w:cs="Arial"/>
          <w:sz w:val="20"/>
          <w:szCs w:val="20"/>
        </w:rPr>
        <w:t xml:space="preserve"> 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 Observe o esquema abaixo, no qual três números, indicados por </w:t>
      </w:r>
      <w:r w:rsidRPr="00A652B2">
        <w:rPr>
          <w:rFonts w:ascii="Arial" w:hAnsi="Arial" w:cs="Arial"/>
          <w:b/>
          <w:color w:val="000000"/>
          <w:sz w:val="20"/>
          <w:szCs w:val="20"/>
          <w:u w:val="single"/>
        </w:rPr>
        <w:t>a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, </w:t>
      </w:r>
      <w:r w:rsidRPr="00A652B2">
        <w:rPr>
          <w:rFonts w:ascii="Arial" w:hAnsi="Arial" w:cs="Arial"/>
          <w:b/>
          <w:color w:val="000000"/>
          <w:sz w:val="20"/>
          <w:szCs w:val="20"/>
          <w:u w:val="single"/>
        </w:rPr>
        <w:t>b</w:t>
      </w:r>
      <w:r w:rsidRPr="00A652B2">
        <w:rPr>
          <w:rFonts w:ascii="Arial" w:hAnsi="Arial" w:cs="Arial"/>
          <w:color w:val="000000"/>
          <w:sz w:val="20"/>
          <w:szCs w:val="20"/>
        </w:rPr>
        <w:t xml:space="preserve"> e </w:t>
      </w:r>
      <w:r w:rsidRPr="00A652B2">
        <w:rPr>
          <w:rFonts w:ascii="Arial" w:hAnsi="Arial" w:cs="Arial"/>
          <w:b/>
          <w:color w:val="000000"/>
          <w:sz w:val="20"/>
          <w:szCs w:val="20"/>
          <w:u w:val="single"/>
        </w:rPr>
        <w:t>c</w:t>
      </w:r>
      <w:r w:rsidRPr="00A652B2">
        <w:rPr>
          <w:rFonts w:ascii="Arial" w:hAnsi="Arial" w:cs="Arial"/>
          <w:color w:val="000000"/>
          <w:sz w:val="20"/>
          <w:szCs w:val="20"/>
        </w:rPr>
        <w:t>, com |a| = 2 |b| = 2 |c|, foram representados em um eixo de números reais.</w:t>
      </w:r>
    </w:p>
    <w:p w14:paraId="143DED2B" w14:textId="26443303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A652B2"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3683C25C" wp14:editId="0035AD40">
            <wp:extent cx="2924175" cy="447675"/>
            <wp:effectExtent l="0" t="0" r="9525" b="9525"/>
            <wp:docPr id="860007512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lum bright="-4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04BD0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Considere um número real </w:t>
      </w:r>
      <w:r w:rsidRPr="00A652B2">
        <w:rPr>
          <w:rFonts w:ascii="Arial" w:hAnsi="Arial" w:cs="Arial"/>
          <w:b/>
          <w:sz w:val="20"/>
          <w:szCs w:val="20"/>
          <w:u w:val="single"/>
        </w:rPr>
        <w:t>x</w:t>
      </w:r>
      <w:r w:rsidRPr="00A652B2">
        <w:rPr>
          <w:rFonts w:ascii="Arial" w:hAnsi="Arial" w:cs="Arial"/>
          <w:sz w:val="20"/>
          <w:szCs w:val="20"/>
        </w:rPr>
        <w:t xml:space="preserve"> e a soma S dos quadrados das distâncias do ponto que representa </w:t>
      </w:r>
      <w:r w:rsidRPr="00A652B2">
        <w:rPr>
          <w:rFonts w:ascii="Arial" w:hAnsi="Arial" w:cs="Arial"/>
          <w:b/>
          <w:sz w:val="20"/>
          <w:szCs w:val="20"/>
          <w:u w:val="single"/>
        </w:rPr>
        <w:t>x</w:t>
      </w:r>
      <w:r w:rsidRPr="00A652B2">
        <w:rPr>
          <w:rFonts w:ascii="Arial" w:hAnsi="Arial" w:cs="Arial"/>
          <w:sz w:val="20"/>
          <w:szCs w:val="20"/>
        </w:rPr>
        <w:t xml:space="preserve"> aos pontos correspondentes a </w:t>
      </w:r>
      <w:proofErr w:type="spellStart"/>
      <w:r w:rsidRPr="00A652B2">
        <w:rPr>
          <w:rFonts w:ascii="Arial" w:hAnsi="Arial" w:cs="Arial"/>
          <w:b/>
          <w:sz w:val="20"/>
          <w:szCs w:val="20"/>
          <w:u w:val="single"/>
        </w:rPr>
        <w:t>a</w:t>
      </w:r>
      <w:proofErr w:type="spellEnd"/>
      <w:r w:rsidRPr="00A652B2">
        <w:rPr>
          <w:rFonts w:ascii="Arial" w:hAnsi="Arial" w:cs="Arial"/>
          <w:sz w:val="20"/>
          <w:szCs w:val="20"/>
        </w:rPr>
        <w:t xml:space="preserve">, </w:t>
      </w:r>
      <w:r w:rsidRPr="00A652B2">
        <w:rPr>
          <w:rFonts w:ascii="Arial" w:hAnsi="Arial" w:cs="Arial"/>
          <w:b/>
          <w:sz w:val="20"/>
          <w:szCs w:val="20"/>
          <w:u w:val="single"/>
        </w:rPr>
        <w:t>b</w:t>
      </w:r>
      <w:r w:rsidRPr="00A652B2">
        <w:rPr>
          <w:rFonts w:ascii="Arial" w:hAnsi="Arial" w:cs="Arial"/>
          <w:sz w:val="20"/>
          <w:szCs w:val="20"/>
        </w:rPr>
        <w:t xml:space="preserve"> e </w:t>
      </w:r>
      <w:r w:rsidRPr="00A652B2">
        <w:rPr>
          <w:rFonts w:ascii="Arial" w:hAnsi="Arial" w:cs="Arial"/>
          <w:b/>
          <w:sz w:val="20"/>
          <w:szCs w:val="20"/>
          <w:u w:val="single"/>
        </w:rPr>
        <w:t>c</w:t>
      </w:r>
      <w:r w:rsidRPr="00A652B2">
        <w:rPr>
          <w:rFonts w:ascii="Arial" w:hAnsi="Arial" w:cs="Arial"/>
          <w:sz w:val="20"/>
          <w:szCs w:val="20"/>
        </w:rPr>
        <w:t>, isto é:</w:t>
      </w:r>
    </w:p>
    <w:p w14:paraId="3A291F17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69A757E" w14:textId="1792DC86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7C41E3B" wp14:editId="3EC7F1C5">
            <wp:extent cx="2324100" cy="390525"/>
            <wp:effectExtent l="0" t="0" r="0" b="9525"/>
            <wp:docPr id="634079732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A4F31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0DD04A3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652B2">
        <w:rPr>
          <w:rFonts w:ascii="Arial" w:hAnsi="Arial" w:cs="Arial"/>
          <w:sz w:val="20"/>
          <w:szCs w:val="20"/>
        </w:rPr>
        <w:t xml:space="preserve">A melhor representação de </w:t>
      </w:r>
      <w:r w:rsidRPr="00A652B2">
        <w:rPr>
          <w:rFonts w:ascii="Arial" w:hAnsi="Arial" w:cs="Arial"/>
          <w:b/>
          <w:sz w:val="20"/>
          <w:szCs w:val="20"/>
          <w:u w:val="single"/>
        </w:rPr>
        <w:t>x</w:t>
      </w:r>
      <w:r w:rsidRPr="00A652B2">
        <w:rPr>
          <w:rFonts w:ascii="Arial" w:hAnsi="Arial" w:cs="Arial"/>
          <w:sz w:val="20"/>
          <w:szCs w:val="20"/>
        </w:rPr>
        <w:t xml:space="preserve"> correspondente ao menor valor possível de S está indicada em:</w:t>
      </w:r>
    </w:p>
    <w:p w14:paraId="3A07A22E" w14:textId="77777777" w:rsidR="00A652B2" w:rsidRPr="00A652B2" w:rsidRDefault="00A652B2" w:rsidP="00A652B2">
      <w:pPr>
        <w:tabs>
          <w:tab w:val="left" w:pos="2940"/>
          <w:tab w:val="center" w:pos="4770"/>
        </w:tabs>
        <w:rPr>
          <w:rFonts w:ascii="Arial" w:hAnsi="Arial" w:cs="Arial"/>
          <w:noProof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4"/>
        <w:gridCol w:w="4250"/>
      </w:tblGrid>
      <w:tr w:rsidR="00A652B2" w:rsidRPr="00A652B2" w14:paraId="11C09BC5" w14:textId="77777777" w:rsidTr="002E2DA5">
        <w:tc>
          <w:tcPr>
            <w:tcW w:w="394" w:type="dxa"/>
            <w:vAlign w:val="center"/>
          </w:tcPr>
          <w:p w14:paraId="51E584B2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noProof/>
                <w:sz w:val="20"/>
                <w:szCs w:val="20"/>
              </w:rPr>
              <w:t>a)</w:t>
            </w:r>
          </w:p>
        </w:tc>
        <w:tc>
          <w:tcPr>
            <w:tcW w:w="4250" w:type="dxa"/>
          </w:tcPr>
          <w:p w14:paraId="6D2078A1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sz w:val="20"/>
                <w:szCs w:val="20"/>
              </w:rPr>
              <w:object w:dxaOrig="5565" w:dyaOrig="975" w14:anchorId="39C8C355">
                <v:shape id="_x0000_i1051" type="#_x0000_t75" style="width:192.6pt;height:33.6pt" o:ole="">
                  <v:imagedata r:id="rId70" o:title=""/>
                </v:shape>
                <o:OLEObject Type="Embed" ProgID="PBrush" ShapeID="_x0000_i1051" DrawAspect="Content" ObjectID="_1810051819" r:id="rId71"/>
              </w:object>
            </w:r>
          </w:p>
        </w:tc>
      </w:tr>
      <w:tr w:rsidR="00A652B2" w:rsidRPr="00A652B2" w14:paraId="3A539AAE" w14:textId="77777777" w:rsidTr="002E2DA5">
        <w:tc>
          <w:tcPr>
            <w:tcW w:w="394" w:type="dxa"/>
            <w:vAlign w:val="center"/>
          </w:tcPr>
          <w:p w14:paraId="2524A1F8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noProof/>
                <w:sz w:val="20"/>
                <w:szCs w:val="20"/>
              </w:rPr>
              <w:t>b)</w:t>
            </w:r>
          </w:p>
        </w:tc>
        <w:tc>
          <w:tcPr>
            <w:tcW w:w="4250" w:type="dxa"/>
          </w:tcPr>
          <w:p w14:paraId="096672ED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sz w:val="20"/>
                <w:szCs w:val="20"/>
              </w:rPr>
              <w:object w:dxaOrig="5535" w:dyaOrig="945" w14:anchorId="65FA5E21">
                <v:shape id="_x0000_i1052" type="#_x0000_t75" style="width:189.6pt;height:32.4pt" o:ole="">
                  <v:imagedata r:id="rId72" o:title=""/>
                </v:shape>
                <o:OLEObject Type="Embed" ProgID="PBrush" ShapeID="_x0000_i1052" DrawAspect="Content" ObjectID="_1810051820" r:id="rId73"/>
              </w:object>
            </w:r>
          </w:p>
        </w:tc>
      </w:tr>
      <w:tr w:rsidR="00A652B2" w:rsidRPr="00A652B2" w14:paraId="30C668D1" w14:textId="77777777" w:rsidTr="002E2DA5">
        <w:tc>
          <w:tcPr>
            <w:tcW w:w="394" w:type="dxa"/>
            <w:vAlign w:val="center"/>
          </w:tcPr>
          <w:p w14:paraId="3461E1F9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noProof/>
                <w:sz w:val="20"/>
                <w:szCs w:val="20"/>
              </w:rPr>
              <w:t>c)</w:t>
            </w:r>
          </w:p>
        </w:tc>
        <w:tc>
          <w:tcPr>
            <w:tcW w:w="4250" w:type="dxa"/>
          </w:tcPr>
          <w:p w14:paraId="2A26E25A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sz w:val="20"/>
                <w:szCs w:val="20"/>
              </w:rPr>
              <w:object w:dxaOrig="5505" w:dyaOrig="930" w14:anchorId="50FA186A">
                <v:shape id="_x0000_i1053" type="#_x0000_t75" style="width:186.6pt;height:31.2pt" o:ole="">
                  <v:imagedata r:id="rId74" o:title=""/>
                </v:shape>
                <o:OLEObject Type="Embed" ProgID="PBrush" ShapeID="_x0000_i1053" DrawAspect="Content" ObjectID="_1810051821" r:id="rId75"/>
              </w:object>
            </w:r>
          </w:p>
        </w:tc>
      </w:tr>
      <w:tr w:rsidR="00A652B2" w:rsidRPr="00A652B2" w14:paraId="2B2F3164" w14:textId="77777777" w:rsidTr="002E2DA5">
        <w:tc>
          <w:tcPr>
            <w:tcW w:w="394" w:type="dxa"/>
            <w:vAlign w:val="center"/>
          </w:tcPr>
          <w:p w14:paraId="46AFF6C3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noProof/>
                <w:sz w:val="20"/>
                <w:szCs w:val="20"/>
              </w:rPr>
              <w:t>d)</w:t>
            </w:r>
          </w:p>
        </w:tc>
        <w:tc>
          <w:tcPr>
            <w:tcW w:w="4250" w:type="dxa"/>
          </w:tcPr>
          <w:p w14:paraId="679A72B3" w14:textId="77777777" w:rsidR="00A652B2" w:rsidRPr="00A652B2" w:rsidRDefault="00A652B2" w:rsidP="00A652B2">
            <w:pPr>
              <w:tabs>
                <w:tab w:val="left" w:pos="2940"/>
                <w:tab w:val="center" w:pos="4770"/>
              </w:tabs>
              <w:rPr>
                <w:rFonts w:ascii="Arial" w:hAnsi="Arial" w:cs="Arial"/>
                <w:noProof/>
                <w:sz w:val="20"/>
                <w:szCs w:val="20"/>
              </w:rPr>
            </w:pPr>
            <w:r w:rsidRPr="00A652B2">
              <w:rPr>
                <w:rFonts w:ascii="Arial" w:hAnsi="Arial" w:cs="Arial"/>
                <w:sz w:val="20"/>
                <w:szCs w:val="20"/>
              </w:rPr>
              <w:object w:dxaOrig="5535" w:dyaOrig="990" w14:anchorId="25878116">
                <v:shape id="_x0000_i1054" type="#_x0000_t75" style="width:183.6pt;height:33pt" o:ole="">
                  <v:imagedata r:id="rId76" o:title=""/>
                </v:shape>
                <o:OLEObject Type="Embed" ProgID="PBrush" ShapeID="_x0000_i1054" DrawAspect="Content" ObjectID="_1810051822" r:id="rId77"/>
              </w:object>
            </w:r>
          </w:p>
        </w:tc>
      </w:tr>
    </w:tbl>
    <w:p w14:paraId="4F0B805F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D8A0767" w14:textId="10604A2F" w:rsidR="00A652B2" w:rsidRPr="009F7B4A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8</w:t>
      </w:r>
      <w:r w:rsidRPr="00B64751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9F7B4A">
        <w:rPr>
          <w:rFonts w:ascii="Arial" w:hAnsi="Arial" w:cs="Arial"/>
          <w:color w:val="000000"/>
          <w:sz w:val="20"/>
          <w:szCs w:val="20"/>
        </w:rPr>
        <w:t>João abriu uma caderneta de poupança e, em 1º de janeiro de 2006, depositou R$</w:t>
      </w:r>
      <w:smartTag w:uri="urn:schemas-microsoft-com:office:smarttags" w:element="metricconverter">
        <w:smartTagPr>
          <w:attr w:name="ProductID" w:val="500,00 a"/>
        </w:smartTagPr>
        <w:r w:rsidRPr="009F7B4A">
          <w:rPr>
            <w:rFonts w:ascii="Arial" w:hAnsi="Arial" w:cs="Arial"/>
            <w:color w:val="000000"/>
            <w:sz w:val="20"/>
            <w:szCs w:val="20"/>
          </w:rPr>
          <w:t>500,00 a</w:t>
        </w:r>
      </w:smartTag>
      <w:r w:rsidRPr="009F7B4A">
        <w:rPr>
          <w:rFonts w:ascii="Arial" w:hAnsi="Arial" w:cs="Arial"/>
          <w:color w:val="000000"/>
          <w:sz w:val="20"/>
          <w:szCs w:val="20"/>
        </w:rPr>
        <w:t xml:space="preserve"> uma taxa de juros, nesse ano, de 20%. Em 1º de janeiro de 2007, depositou mais R$1.000,00. Para que João tenha, nessa poupança, em 1º de janeiro de 2008, um montante de R$1.824,00, a taxa de juros do segundo ano deve corresponder a:</w:t>
      </w:r>
    </w:p>
    <w:p w14:paraId="534AC38C" w14:textId="77777777" w:rsidR="00A652B2" w:rsidRPr="009F7B4A" w:rsidRDefault="00A652B2" w:rsidP="00A652B2">
      <w:pPr>
        <w:autoSpaceDE w:val="0"/>
        <w:autoSpaceDN w:val="0"/>
        <w:adjustRightInd w:val="0"/>
        <w:rPr>
          <w:rFonts w:ascii="Arial" w:hAnsi="Arial" w:cs="Arial"/>
          <w:color w:val="000000"/>
          <w:sz w:val="6"/>
          <w:szCs w:val="6"/>
        </w:rPr>
      </w:pPr>
    </w:p>
    <w:p w14:paraId="763CB67C" w14:textId="77777777" w:rsidR="00A652B2" w:rsidRDefault="00A652B2" w:rsidP="00A652B2">
      <w:pPr>
        <w:autoSpaceDE w:val="0"/>
        <w:autoSpaceDN w:val="0"/>
        <w:adjustRightInd w:val="0"/>
        <w:rPr>
          <w:rFonts w:ascii="Tahoma" w:hAnsi="Tahoma" w:cs="Tahoma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20"/>
          <w:szCs w:val="20"/>
        </w:rPr>
        <w:t>a</w:t>
      </w:r>
      <w:r w:rsidRPr="009F7B4A">
        <w:rPr>
          <w:rFonts w:ascii="Arial" w:hAnsi="Arial" w:cs="Arial"/>
          <w:color w:val="000000"/>
          <w:sz w:val="20"/>
          <w:szCs w:val="20"/>
        </w:rPr>
        <w:t xml:space="preserve">) 12%                                </w:t>
      </w:r>
      <w:r>
        <w:rPr>
          <w:rFonts w:ascii="Arial" w:hAnsi="Arial" w:cs="Arial"/>
          <w:color w:val="000000"/>
          <w:sz w:val="20"/>
          <w:szCs w:val="20"/>
        </w:rPr>
        <w:t>b</w:t>
      </w:r>
      <w:r w:rsidRPr="009F7B4A">
        <w:rPr>
          <w:rFonts w:ascii="Arial" w:hAnsi="Arial" w:cs="Arial"/>
          <w:color w:val="000000"/>
          <w:sz w:val="20"/>
          <w:szCs w:val="20"/>
        </w:rPr>
        <w:t xml:space="preserve">) 14%                                  </w:t>
      </w:r>
      <w:r>
        <w:rPr>
          <w:rFonts w:ascii="Arial" w:hAnsi="Arial" w:cs="Arial"/>
          <w:color w:val="000000"/>
          <w:sz w:val="20"/>
          <w:szCs w:val="20"/>
        </w:rPr>
        <w:t>c</w:t>
      </w:r>
      <w:r w:rsidRPr="009F7B4A">
        <w:rPr>
          <w:rFonts w:ascii="Arial" w:hAnsi="Arial" w:cs="Arial"/>
          <w:color w:val="000000"/>
          <w:sz w:val="20"/>
          <w:szCs w:val="20"/>
        </w:rPr>
        <w:t xml:space="preserve">) 16%                                    </w:t>
      </w:r>
      <w:r>
        <w:rPr>
          <w:rFonts w:ascii="Arial" w:hAnsi="Arial" w:cs="Arial"/>
          <w:color w:val="000000"/>
          <w:sz w:val="20"/>
          <w:szCs w:val="20"/>
        </w:rPr>
        <w:t>d</w:t>
      </w:r>
      <w:r w:rsidRPr="009F7B4A">
        <w:rPr>
          <w:rFonts w:ascii="Arial" w:hAnsi="Arial" w:cs="Arial"/>
          <w:color w:val="000000"/>
          <w:sz w:val="20"/>
          <w:szCs w:val="20"/>
        </w:rPr>
        <w:t>) 18%</w:t>
      </w:r>
    </w:p>
    <w:p w14:paraId="1231B114" w14:textId="77777777" w:rsidR="00A652B2" w:rsidRDefault="00A652B2" w:rsidP="00A652B2">
      <w:pPr>
        <w:autoSpaceDE w:val="0"/>
        <w:autoSpaceDN w:val="0"/>
        <w:adjustRightInd w:val="0"/>
        <w:rPr>
          <w:rFonts w:ascii="Arial" w:hAnsi="Arial" w:cs="Arial"/>
        </w:rPr>
      </w:pPr>
    </w:p>
    <w:p w14:paraId="23A9FFDB" w14:textId="77777777" w:rsidR="00A652B2" w:rsidRPr="00A652B2" w:rsidRDefault="00A652B2" w:rsidP="00A652B2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sectPr w:rsidR="00A652B2" w:rsidRPr="00A652B2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4436B" w14:textId="77777777" w:rsidR="004C6543" w:rsidRDefault="004C6543">
      <w:r>
        <w:separator/>
      </w:r>
    </w:p>
  </w:endnote>
  <w:endnote w:type="continuationSeparator" w:id="0">
    <w:p w14:paraId="0FA5909E" w14:textId="77777777" w:rsidR="004C6543" w:rsidRDefault="004C6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576A2" w14:textId="77777777" w:rsidR="004C6543" w:rsidRDefault="004C6543">
      <w:r>
        <w:separator/>
      </w:r>
    </w:p>
  </w:footnote>
  <w:footnote w:type="continuationSeparator" w:id="0">
    <w:p w14:paraId="1742015B" w14:textId="77777777" w:rsidR="004C6543" w:rsidRDefault="004C65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12FC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C6543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63539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80A00"/>
    <w:rsid w:val="0078337B"/>
    <w:rsid w:val="00784298"/>
    <w:rsid w:val="00784C22"/>
    <w:rsid w:val="00791DC4"/>
    <w:rsid w:val="00793C62"/>
    <w:rsid w:val="00797679"/>
    <w:rsid w:val="007A66F5"/>
    <w:rsid w:val="007C0003"/>
    <w:rsid w:val="007D1882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2249"/>
    <w:rsid w:val="009D5179"/>
    <w:rsid w:val="009E3711"/>
    <w:rsid w:val="009E558B"/>
    <w:rsid w:val="009E6A55"/>
    <w:rsid w:val="009F2C70"/>
    <w:rsid w:val="009F4EC9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4CFC"/>
    <w:rsid w:val="00A4634F"/>
    <w:rsid w:val="00A5134E"/>
    <w:rsid w:val="00A55B0A"/>
    <w:rsid w:val="00A63010"/>
    <w:rsid w:val="00A652B2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1BA4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8.bin"/><Relationship Id="rId39" Type="http://schemas.openxmlformats.org/officeDocument/2006/relationships/image" Target="media/image18.png"/><Relationship Id="rId21" Type="http://schemas.openxmlformats.org/officeDocument/2006/relationships/image" Target="media/image8.wmf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5.bin"/><Relationship Id="rId47" Type="http://schemas.openxmlformats.org/officeDocument/2006/relationships/image" Target="media/image23.wmf"/><Relationship Id="rId50" Type="http://schemas.openxmlformats.org/officeDocument/2006/relationships/image" Target="media/image25.png"/><Relationship Id="rId55" Type="http://schemas.openxmlformats.org/officeDocument/2006/relationships/image" Target="media/image28.wmf"/><Relationship Id="rId63" Type="http://schemas.openxmlformats.org/officeDocument/2006/relationships/image" Target="media/image32.wmf"/><Relationship Id="rId68" Type="http://schemas.openxmlformats.org/officeDocument/2006/relationships/image" Target="media/image35.png"/><Relationship Id="rId76" Type="http://schemas.openxmlformats.org/officeDocument/2006/relationships/image" Target="media/image40.png"/><Relationship Id="rId7" Type="http://schemas.openxmlformats.org/officeDocument/2006/relationships/image" Target="media/image1.png"/><Relationship Id="rId71" Type="http://schemas.openxmlformats.org/officeDocument/2006/relationships/oleObject" Target="embeddings/oleObject27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3.wmf"/><Relationship Id="rId11" Type="http://schemas.openxmlformats.org/officeDocument/2006/relationships/image" Target="media/image3.wmf"/><Relationship Id="rId24" Type="http://schemas.openxmlformats.org/officeDocument/2006/relationships/image" Target="media/image10.png"/><Relationship Id="rId32" Type="http://schemas.openxmlformats.org/officeDocument/2006/relationships/oleObject" Target="embeddings/oleObject11.bin"/><Relationship Id="rId37" Type="http://schemas.openxmlformats.org/officeDocument/2006/relationships/image" Target="media/image17.wmf"/><Relationship Id="rId40" Type="http://schemas.openxmlformats.org/officeDocument/2006/relationships/image" Target="media/image19.png"/><Relationship Id="rId45" Type="http://schemas.openxmlformats.org/officeDocument/2006/relationships/image" Target="media/image22.wmf"/><Relationship Id="rId53" Type="http://schemas.openxmlformats.org/officeDocument/2006/relationships/image" Target="media/image27.wmf"/><Relationship Id="rId58" Type="http://schemas.openxmlformats.org/officeDocument/2006/relationships/oleObject" Target="embeddings/oleObject22.bin"/><Relationship Id="rId66" Type="http://schemas.openxmlformats.org/officeDocument/2006/relationships/oleObject" Target="embeddings/oleObject26.bin"/><Relationship Id="rId74" Type="http://schemas.openxmlformats.org/officeDocument/2006/relationships/image" Target="media/image39.png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31.wmf"/><Relationship Id="rId10" Type="http://schemas.openxmlformats.org/officeDocument/2006/relationships/image" Target="media/image2.png"/><Relationship Id="rId19" Type="http://schemas.openxmlformats.org/officeDocument/2006/relationships/image" Target="media/image7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19.bin"/><Relationship Id="rId60" Type="http://schemas.openxmlformats.org/officeDocument/2006/relationships/oleObject" Target="embeddings/oleObject23.bin"/><Relationship Id="rId65" Type="http://schemas.openxmlformats.org/officeDocument/2006/relationships/image" Target="media/image33.wmf"/><Relationship Id="rId73" Type="http://schemas.openxmlformats.org/officeDocument/2006/relationships/oleObject" Target="embeddings/oleObject28.bin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6.wmf"/><Relationship Id="rId43" Type="http://schemas.openxmlformats.org/officeDocument/2006/relationships/image" Target="media/image21.wmf"/><Relationship Id="rId48" Type="http://schemas.openxmlformats.org/officeDocument/2006/relationships/oleObject" Target="embeddings/oleObject18.bin"/><Relationship Id="rId56" Type="http://schemas.openxmlformats.org/officeDocument/2006/relationships/oleObject" Target="embeddings/oleObject21.bin"/><Relationship Id="rId64" Type="http://schemas.openxmlformats.org/officeDocument/2006/relationships/oleObject" Target="embeddings/oleObject25.bin"/><Relationship Id="rId69" Type="http://schemas.openxmlformats.org/officeDocument/2006/relationships/image" Target="media/image36.png"/><Relationship Id="rId77" Type="http://schemas.openxmlformats.org/officeDocument/2006/relationships/oleObject" Target="embeddings/oleObject30.bin"/><Relationship Id="rId8" Type="http://schemas.openxmlformats.org/officeDocument/2006/relationships/oleObject" Target="embeddings/oleObject1.bin"/><Relationship Id="rId51" Type="http://schemas.openxmlformats.org/officeDocument/2006/relationships/image" Target="media/image26.wmf"/><Relationship Id="rId72" Type="http://schemas.openxmlformats.org/officeDocument/2006/relationships/image" Target="media/image38.png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7.bin"/><Relationship Id="rId59" Type="http://schemas.openxmlformats.org/officeDocument/2006/relationships/image" Target="media/image30.wmf"/><Relationship Id="rId67" Type="http://schemas.openxmlformats.org/officeDocument/2006/relationships/image" Target="media/image34.png"/><Relationship Id="rId20" Type="http://schemas.openxmlformats.org/officeDocument/2006/relationships/oleObject" Target="embeddings/oleObject6.bin"/><Relationship Id="rId41" Type="http://schemas.openxmlformats.org/officeDocument/2006/relationships/image" Target="media/image20.wmf"/><Relationship Id="rId54" Type="http://schemas.openxmlformats.org/officeDocument/2006/relationships/oleObject" Target="embeddings/oleObject20.bin"/><Relationship Id="rId62" Type="http://schemas.openxmlformats.org/officeDocument/2006/relationships/oleObject" Target="embeddings/oleObject24.bin"/><Relationship Id="rId70" Type="http://schemas.openxmlformats.org/officeDocument/2006/relationships/image" Target="media/image37.png"/><Relationship Id="rId75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jpeg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4.png"/><Relationship Id="rId57" Type="http://schemas.openxmlformats.org/officeDocument/2006/relationships/image" Target="media/image29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3</TotalTime>
  <Pages>3</Pages>
  <Words>819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2025-05-29T22:23:00Z</dcterms:created>
  <dcterms:modified xsi:type="dcterms:W3CDTF">2025-05-29T22:23:00Z</dcterms:modified>
</cp:coreProperties>
</file>