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6DC10D2C" w:rsidR="006563DA" w:rsidRDefault="00FE67FD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1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C0155E">
              <w:rPr>
                <w:rFonts w:ascii="Arial" w:hAnsi="Arial" w:cs="Arial"/>
                <w:b/>
                <w:u w:val="single"/>
              </w:rPr>
              <w:t>7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77488139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578E7074" w14:textId="3BDD2AFF" w:rsidR="00883340" w:rsidRPr="00883340" w:rsidRDefault="00D61933" w:rsidP="00883340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883340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883340" w:rsidRPr="00883340">
        <w:t>O desenvolvimento da fotografia deve-se, entre outros, ao dispositivo óptico conhecido como</w:t>
      </w:r>
      <w:r w:rsidR="00715BFE">
        <w:t xml:space="preserve"> </w:t>
      </w:r>
      <w:r w:rsidR="00883340" w:rsidRPr="00883340">
        <w:t>câmara escura, composto por uma caixa fechada com paredes opacas e um pequeno orifício em</w:t>
      </w:r>
      <w:r w:rsidR="00715BFE">
        <w:t xml:space="preserve"> </w:t>
      </w:r>
      <w:r w:rsidR="00883340" w:rsidRPr="00883340">
        <w:t>uma das faces. Os raios de luz que partem de um objeto posicionado em frente à câmara passam</w:t>
      </w:r>
    </w:p>
    <w:p w14:paraId="0E7D03CF" w14:textId="77777777" w:rsidR="00883340" w:rsidRPr="00883340" w:rsidRDefault="00883340" w:rsidP="00883340">
      <w:pPr>
        <w:jc w:val="both"/>
      </w:pPr>
      <w:r w:rsidRPr="00883340">
        <w:t>por esse orifício e projetam, na face oposta, a imagem precisamente invertida do objeto.</w:t>
      </w:r>
    </w:p>
    <w:p w14:paraId="6D07E4BA" w14:textId="77777777" w:rsidR="00883340" w:rsidRPr="00883340" w:rsidRDefault="00883340" w:rsidP="00883340">
      <w:pPr>
        <w:jc w:val="both"/>
      </w:pPr>
      <w:r w:rsidRPr="00883340">
        <w:t>Considere que um objeto de altura H esteja a uma distância P do orifício de uma câmara escura e</w:t>
      </w:r>
    </w:p>
    <w:p w14:paraId="4D24CF83" w14:textId="62DEAD2D" w:rsidR="00305CB8" w:rsidRDefault="00883340" w:rsidP="00883340">
      <w:pPr>
        <w:jc w:val="both"/>
      </w:pPr>
      <w:r w:rsidRPr="00883340">
        <w:t>que a distância entre as faces da câmara seja igual a P’, como mostra o esquema:</w:t>
      </w:r>
    </w:p>
    <w:p w14:paraId="0E5BDC87" w14:textId="77777777" w:rsidR="00883340" w:rsidRPr="00305CB8" w:rsidRDefault="00883340" w:rsidP="00883340">
      <w:pPr>
        <w:jc w:val="both"/>
        <w:rPr>
          <w:sz w:val="10"/>
          <w:szCs w:val="10"/>
        </w:rPr>
      </w:pPr>
    </w:p>
    <w:p w14:paraId="7AF64053" w14:textId="4C4A4B4F" w:rsidR="00305CB8" w:rsidRDefault="00883340" w:rsidP="00305CB8">
      <w:pPr>
        <w:jc w:val="center"/>
      </w:pPr>
      <w:r w:rsidRPr="00883340">
        <w:drawing>
          <wp:inline distT="0" distB="0" distL="0" distR="0" wp14:anchorId="5937E9C4" wp14:editId="55455056">
            <wp:extent cx="4328160" cy="1550509"/>
            <wp:effectExtent l="0" t="0" r="0" b="0"/>
            <wp:docPr id="56604661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04661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5508" cy="156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0986">
        <w:t xml:space="preserve">         </w:t>
      </w:r>
    </w:p>
    <w:p w14:paraId="13AA9BF7" w14:textId="33927027" w:rsidR="00C0155E" w:rsidRDefault="00C0155E" w:rsidP="00305CB8">
      <w:pPr>
        <w:jc w:val="center"/>
      </w:pPr>
    </w:p>
    <w:p w14:paraId="29AFBE11" w14:textId="77777777" w:rsidR="00883340" w:rsidRDefault="00883340" w:rsidP="00B30712">
      <w:pPr>
        <w:jc w:val="both"/>
      </w:pPr>
      <w:r w:rsidRPr="00883340">
        <w:t>Nessas condições, a altura h da imagem projetada corresponde a:</w:t>
      </w:r>
      <w:r w:rsidRPr="00883340">
        <w:t xml:space="preserve"> </w:t>
      </w:r>
    </w:p>
    <w:p w14:paraId="723FE753" w14:textId="77777777" w:rsidR="00883340" w:rsidRPr="00883340" w:rsidRDefault="00883340" w:rsidP="00B30712">
      <w:pPr>
        <w:jc w:val="both"/>
        <w:rPr>
          <w:sz w:val="6"/>
          <w:szCs w:val="6"/>
        </w:rPr>
      </w:pPr>
    </w:p>
    <w:p w14:paraId="35396615" w14:textId="64D8EEEE" w:rsidR="00305CB8" w:rsidRDefault="00305CB8" w:rsidP="00B30712">
      <w:pPr>
        <w:jc w:val="both"/>
      </w:pPr>
      <w:r w:rsidRPr="00305CB8">
        <w:t xml:space="preserve">(A)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P.P'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</m:t>
            </m:r>
          </m:den>
        </m:f>
      </m:oMath>
      <w:r w:rsidRPr="00305CB8">
        <w:t xml:space="preserve"> </w:t>
      </w:r>
      <w:r>
        <w:t xml:space="preserve">                           </w:t>
      </w:r>
      <w:r w:rsidRPr="00294279">
        <w:t xml:space="preserve">(B)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.P'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den>
        </m:f>
      </m:oMath>
      <w:r w:rsidRPr="00305CB8">
        <w:t xml:space="preserve"> </w:t>
      </w:r>
      <w:r>
        <w:t xml:space="preserve">                           </w:t>
      </w:r>
      <w:r w:rsidRPr="00305CB8">
        <w:t xml:space="preserve">(C)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H.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P'</m:t>
            </m:r>
          </m:den>
        </m:f>
      </m:oMath>
      <w:r w:rsidRPr="00305CB8">
        <w:t xml:space="preserve"> </w:t>
      </w:r>
      <w:r>
        <w:t xml:space="preserve">                                  </w:t>
      </w:r>
      <w:r w:rsidRPr="00305CB8">
        <w:t xml:space="preserve">(D)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P'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H.P</m:t>
            </m:r>
          </m:den>
        </m:f>
      </m:oMath>
    </w:p>
    <w:p w14:paraId="760F1A29" w14:textId="77777777" w:rsidR="00D61933" w:rsidRPr="00D61933" w:rsidRDefault="00D61933" w:rsidP="00010171">
      <w:pPr>
        <w:jc w:val="both"/>
        <w:rPr>
          <w:b/>
          <w:bCs/>
          <w:color w:val="FF0000"/>
          <w:sz w:val="6"/>
          <w:szCs w:val="6"/>
        </w:rPr>
      </w:pPr>
    </w:p>
    <w:p w14:paraId="42F878B7" w14:textId="77777777" w:rsidR="00294279" w:rsidRDefault="00294279" w:rsidP="00715BFE">
      <w:pPr>
        <w:jc w:val="both"/>
        <w:rPr>
          <w:rFonts w:ascii="Arial" w:hAnsi="Arial" w:cs="Arial"/>
          <w:b/>
          <w:sz w:val="20"/>
          <w:szCs w:val="20"/>
        </w:rPr>
      </w:pPr>
    </w:p>
    <w:p w14:paraId="01E394EC" w14:textId="77777777" w:rsidR="00294279" w:rsidRDefault="00294279" w:rsidP="00715BFE">
      <w:pPr>
        <w:jc w:val="both"/>
        <w:rPr>
          <w:rFonts w:ascii="Arial" w:hAnsi="Arial" w:cs="Arial"/>
          <w:b/>
          <w:sz w:val="20"/>
          <w:szCs w:val="20"/>
        </w:rPr>
      </w:pPr>
    </w:p>
    <w:p w14:paraId="7B4FE7B8" w14:textId="513BE596" w:rsidR="00C0155E" w:rsidRPr="00715BFE" w:rsidRDefault="00C0155E" w:rsidP="00715BFE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715BFE">
        <w:rPr>
          <w:rFonts w:ascii="Arial" w:hAnsi="Arial" w:cs="Arial"/>
          <w:b/>
          <w:sz w:val="20"/>
          <w:szCs w:val="20"/>
        </w:rPr>
        <w:t>7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715BFE">
        <w:rPr>
          <w:rFonts w:ascii="Arial" w:hAnsi="Arial" w:cs="Arial"/>
          <w:b/>
          <w:sz w:val="20"/>
          <w:szCs w:val="20"/>
        </w:rPr>
        <w:t>(</w:t>
      </w:r>
      <w:r w:rsidRPr="00715BFE">
        <w:rPr>
          <w:b/>
        </w:rPr>
        <w:t>Interdisciplinar</w:t>
      </w:r>
      <w:r w:rsidRPr="00715BFE">
        <w:t>)</w:t>
      </w:r>
      <w:r w:rsidR="00715BFE" w:rsidRPr="00715BFE">
        <w:t xml:space="preserve"> </w:t>
      </w:r>
      <w:r w:rsidR="00715BFE" w:rsidRPr="00715BFE">
        <w:t>Em 1998, Lélia Deluiz Wanick Salgado e Sebastião Salgado decidiram restaurar a floresta de uma</w:t>
      </w:r>
      <w:r w:rsidR="00715BFE">
        <w:t xml:space="preserve"> </w:t>
      </w:r>
      <w:r w:rsidR="00715BFE" w:rsidRPr="00715BFE">
        <w:t>antiga fazenda de gado da família, em Minas Gerais. Para isso, criaram o Instituto Terra e a área,</w:t>
      </w:r>
      <w:r w:rsidR="00715BFE">
        <w:t xml:space="preserve"> </w:t>
      </w:r>
      <w:r w:rsidR="00715BFE" w:rsidRPr="00715BFE">
        <w:t>antes intensamente degradada, é hoje um exemplo de renascimento ambiental, conforme ilustram</w:t>
      </w:r>
      <w:r w:rsidR="00DF5E88">
        <w:t xml:space="preserve"> </w:t>
      </w:r>
      <w:r w:rsidR="00715BFE" w:rsidRPr="00715BFE">
        <w:t>as fotos a seguir.</w:t>
      </w:r>
    </w:p>
    <w:p w14:paraId="243942E3" w14:textId="77777777" w:rsidR="00C0155E" w:rsidRPr="00715BFE" w:rsidRDefault="00C0155E" w:rsidP="00A06C69">
      <w:pPr>
        <w:jc w:val="both"/>
        <w:rPr>
          <w:rFonts w:ascii="Arial" w:hAnsi="Arial" w:cs="Arial"/>
          <w:b/>
          <w:sz w:val="6"/>
          <w:szCs w:val="6"/>
        </w:rPr>
      </w:pPr>
    </w:p>
    <w:p w14:paraId="633DEB77" w14:textId="6B97800D" w:rsidR="00C0155E" w:rsidRDefault="00715BFE" w:rsidP="00A06C69">
      <w:pPr>
        <w:jc w:val="both"/>
        <w:rPr>
          <w:rFonts w:ascii="Arial" w:hAnsi="Arial" w:cs="Arial"/>
          <w:b/>
          <w:sz w:val="20"/>
          <w:szCs w:val="20"/>
        </w:rPr>
      </w:pPr>
      <w:r w:rsidRPr="00715BFE">
        <w:rPr>
          <w:rFonts w:ascii="Arial" w:hAnsi="Arial" w:cs="Arial"/>
          <w:b/>
          <w:sz w:val="20"/>
          <w:szCs w:val="20"/>
        </w:rPr>
        <w:drawing>
          <wp:inline distT="0" distB="0" distL="0" distR="0" wp14:anchorId="2E185F85" wp14:editId="6591896D">
            <wp:extent cx="6210935" cy="2165350"/>
            <wp:effectExtent l="0" t="0" r="0" b="6350"/>
            <wp:docPr id="21387926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7926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BCCF4" w14:textId="2A2DFB4A" w:rsidR="00715BFE" w:rsidRPr="00DF5E88" w:rsidRDefault="00715BFE" w:rsidP="00715BFE">
      <w:pPr>
        <w:jc w:val="both"/>
      </w:pPr>
      <w:r w:rsidRPr="00DF5E88">
        <w:t>Considere a plantação de aproximadamente 2,7 milhões de mudas nativas em 600 hectares</w:t>
      </w:r>
      <w:r w:rsidRPr="00DF5E88">
        <w:t xml:space="preserve"> </w:t>
      </w:r>
      <w:r w:rsidRPr="00DF5E88">
        <w:t>da fazenda.</w:t>
      </w:r>
    </w:p>
    <w:p w14:paraId="0C83CD0E" w14:textId="77777777" w:rsidR="00715BFE" w:rsidRPr="00DF5E88" w:rsidRDefault="00715BFE" w:rsidP="00715BFE">
      <w:pPr>
        <w:jc w:val="both"/>
        <w:rPr>
          <w:sz w:val="6"/>
          <w:szCs w:val="6"/>
        </w:rPr>
      </w:pPr>
    </w:p>
    <w:p w14:paraId="519C8E06" w14:textId="33D8500D" w:rsidR="00715BFE" w:rsidRPr="00DF5E88" w:rsidRDefault="00715BFE" w:rsidP="00715BFE">
      <w:pPr>
        <w:jc w:val="both"/>
      </w:pPr>
      <w:r w:rsidRPr="00DF5E88">
        <w:t>A razão entre o número de mudas plantadas e a área da fazenda, em milhares de mudas por</w:t>
      </w:r>
      <w:r w:rsidRPr="00DF5E88">
        <w:t xml:space="preserve"> </w:t>
      </w:r>
      <w:r w:rsidRPr="00DF5E88">
        <w:t>hectare, é igual a:</w:t>
      </w:r>
    </w:p>
    <w:p w14:paraId="015E4A6B" w14:textId="5ACE47A4" w:rsidR="00715BFE" w:rsidRPr="00DF5E88" w:rsidRDefault="00715BFE" w:rsidP="00715BFE">
      <w:pPr>
        <w:jc w:val="both"/>
      </w:pPr>
      <w:r w:rsidRPr="00DF5E88">
        <w:t>(A) 1,5</w:t>
      </w:r>
      <w:r w:rsidRPr="00DF5E88">
        <w:t xml:space="preserve">                                           </w:t>
      </w:r>
      <w:r w:rsidRPr="00DF5E88">
        <w:t>(B) 3,0</w:t>
      </w:r>
      <w:r w:rsidRPr="00DF5E88">
        <w:t xml:space="preserve">                                          </w:t>
      </w:r>
      <w:r w:rsidRPr="00294279">
        <w:t xml:space="preserve">(C) </w:t>
      </w:r>
      <w:r w:rsidRPr="00DF5E88">
        <w:t>4,5</w:t>
      </w:r>
      <w:r w:rsidRPr="00DF5E88">
        <w:t xml:space="preserve">                                           </w:t>
      </w:r>
      <w:r w:rsidRPr="00DF5E88">
        <w:t>(D) 6,0</w:t>
      </w:r>
    </w:p>
    <w:p w14:paraId="1D5636EE" w14:textId="77777777" w:rsidR="00715BFE" w:rsidRPr="00DF5E88" w:rsidRDefault="00715BFE" w:rsidP="00A06C69">
      <w:pPr>
        <w:jc w:val="both"/>
        <w:rPr>
          <w:rFonts w:ascii="Arial" w:hAnsi="Arial" w:cs="Arial"/>
          <w:b/>
          <w:sz w:val="6"/>
          <w:szCs w:val="6"/>
        </w:rPr>
      </w:pPr>
    </w:p>
    <w:p w14:paraId="3D9FF735" w14:textId="77777777" w:rsidR="00DF5E88" w:rsidRDefault="00DF5E88" w:rsidP="00DF5E88">
      <w:pPr>
        <w:jc w:val="both"/>
        <w:rPr>
          <w:rFonts w:ascii="Arial" w:hAnsi="Arial" w:cs="Arial"/>
          <w:b/>
          <w:sz w:val="20"/>
          <w:szCs w:val="20"/>
        </w:rPr>
      </w:pPr>
    </w:p>
    <w:p w14:paraId="6C043D60" w14:textId="77777777" w:rsidR="00294279" w:rsidRDefault="00294279" w:rsidP="002F7F30">
      <w:pPr>
        <w:jc w:val="both"/>
        <w:rPr>
          <w:rFonts w:ascii="Arial" w:hAnsi="Arial" w:cs="Arial"/>
          <w:b/>
          <w:sz w:val="20"/>
          <w:szCs w:val="20"/>
        </w:rPr>
      </w:pPr>
    </w:p>
    <w:p w14:paraId="75ECA5A3" w14:textId="77777777" w:rsidR="00294279" w:rsidRDefault="00294279" w:rsidP="002F7F30">
      <w:pPr>
        <w:jc w:val="both"/>
        <w:rPr>
          <w:rFonts w:ascii="Arial" w:hAnsi="Arial" w:cs="Arial"/>
          <w:b/>
          <w:sz w:val="20"/>
          <w:szCs w:val="20"/>
        </w:rPr>
      </w:pPr>
    </w:p>
    <w:p w14:paraId="6AADA135" w14:textId="77777777" w:rsidR="00294279" w:rsidRDefault="00294279" w:rsidP="002F7F30">
      <w:pPr>
        <w:jc w:val="both"/>
        <w:rPr>
          <w:rFonts w:ascii="Arial" w:hAnsi="Arial" w:cs="Arial"/>
          <w:b/>
          <w:sz w:val="20"/>
          <w:szCs w:val="20"/>
        </w:rPr>
      </w:pPr>
    </w:p>
    <w:p w14:paraId="1A52227C" w14:textId="77777777" w:rsidR="00294279" w:rsidRDefault="00294279" w:rsidP="002F7F30">
      <w:pPr>
        <w:jc w:val="both"/>
        <w:rPr>
          <w:rFonts w:ascii="Arial" w:hAnsi="Arial" w:cs="Arial"/>
          <w:b/>
          <w:sz w:val="20"/>
          <w:szCs w:val="20"/>
        </w:rPr>
      </w:pPr>
    </w:p>
    <w:p w14:paraId="618A9F9C" w14:textId="5C01C045" w:rsidR="00A06C69" w:rsidRDefault="005E5363" w:rsidP="002F7F30">
      <w:pPr>
        <w:jc w:val="both"/>
        <w:rPr>
          <w:b/>
          <w:bCs/>
          <w:color w:val="FF000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2F7F30" w:rsidRPr="002F7F30">
        <w:t>De acordo com o Fórum Brasileiro de Segurança Pública, desde a tipificação do crime de feminicídio,</w:t>
      </w:r>
      <w:r w:rsidR="002F7F30">
        <w:t xml:space="preserve"> </w:t>
      </w:r>
      <w:r w:rsidR="002F7F30" w:rsidRPr="002F7F30">
        <w:t>pela Lei nº 13104, de 9 de março de 2015, ao menos 13</w:t>
      </w:r>
      <w:r w:rsidR="002F7F30">
        <w:t xml:space="preserve"> </w:t>
      </w:r>
      <w:r w:rsidR="002F7F30" w:rsidRPr="002F7F30">
        <w:t>703 mulheres já foram assassinadas por sua</w:t>
      </w:r>
      <w:r w:rsidR="002F7F30">
        <w:t xml:space="preserve"> </w:t>
      </w:r>
      <w:r w:rsidR="002F7F30" w:rsidRPr="002F7F30">
        <w:t>condição de ser mulher. Observe no gráfico o número de vítimas de feminicídio no Brasil, registrado</w:t>
      </w:r>
      <w:r w:rsidR="002F7F30">
        <w:t xml:space="preserve"> </w:t>
      </w:r>
      <w:r w:rsidR="002F7F30" w:rsidRPr="002F7F30">
        <w:t>no período entre 2015 e 2025:</w:t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66528637" w14:textId="124BAB4A" w:rsidR="002F7F30" w:rsidRDefault="002F7F30" w:rsidP="002F7F30">
      <w:pPr>
        <w:jc w:val="center"/>
      </w:pPr>
      <w:r w:rsidRPr="002F7F30">
        <w:drawing>
          <wp:inline distT="0" distB="0" distL="0" distR="0" wp14:anchorId="7BF6F15F" wp14:editId="19F8E7AD">
            <wp:extent cx="5791200" cy="2316480"/>
            <wp:effectExtent l="0" t="0" r="0" b="7620"/>
            <wp:docPr id="11629529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9529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4015" cy="231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20BC2" w14:textId="77777777" w:rsidR="002F7F30" w:rsidRPr="002F7F30" w:rsidRDefault="002F7F30" w:rsidP="003D13BD">
      <w:pPr>
        <w:jc w:val="both"/>
        <w:rPr>
          <w:sz w:val="10"/>
          <w:szCs w:val="10"/>
        </w:rPr>
      </w:pPr>
    </w:p>
    <w:p w14:paraId="532DE059" w14:textId="77777777" w:rsidR="002F7F30" w:rsidRPr="002F7F30" w:rsidRDefault="002F7F30" w:rsidP="002F7F30">
      <w:pPr>
        <w:jc w:val="both"/>
      </w:pPr>
      <w:r w:rsidRPr="002F7F30">
        <w:t>O valor da taxa de variação média do número de feminicídios no intervalo [2015; 2019] é mais</w:t>
      </w:r>
    </w:p>
    <w:p w14:paraId="22048755" w14:textId="77777777" w:rsidR="002F7F30" w:rsidRPr="002F7F30" w:rsidRDefault="002F7F30" w:rsidP="002F7F30">
      <w:pPr>
        <w:jc w:val="both"/>
      </w:pPr>
      <w:r w:rsidRPr="002F7F30">
        <w:t>próximo de:</w:t>
      </w:r>
    </w:p>
    <w:p w14:paraId="663AF8CC" w14:textId="77777777" w:rsidR="002F7F30" w:rsidRPr="002F7F30" w:rsidRDefault="002F7F30" w:rsidP="002F7F30">
      <w:pPr>
        <w:jc w:val="both"/>
        <w:rPr>
          <w:sz w:val="6"/>
          <w:szCs w:val="6"/>
        </w:rPr>
      </w:pPr>
    </w:p>
    <w:p w14:paraId="067CB9EF" w14:textId="6BCE590B" w:rsidR="002F7F30" w:rsidRDefault="002F7F30" w:rsidP="002F7F30">
      <w:pPr>
        <w:jc w:val="both"/>
      </w:pPr>
      <w:r w:rsidRPr="00294279">
        <w:t xml:space="preserve">(A) </w:t>
      </w:r>
      <w:r w:rsidRPr="002F7F30">
        <w:t>220</w:t>
      </w:r>
      <w:r>
        <w:t xml:space="preserve">                                               </w:t>
      </w:r>
      <w:r w:rsidRPr="002F7F30">
        <w:t>(B) 240</w:t>
      </w:r>
      <w:r>
        <w:t xml:space="preserve">                                               </w:t>
      </w:r>
      <w:r w:rsidRPr="002F7F30">
        <w:t>(C) 260</w:t>
      </w:r>
      <w:r>
        <w:t xml:space="preserve">                                    </w:t>
      </w:r>
      <w:r w:rsidRPr="002F7F30">
        <w:t>(D) 280</w:t>
      </w:r>
    </w:p>
    <w:p w14:paraId="62C4314A" w14:textId="77777777" w:rsidR="002F7F30" w:rsidRPr="002F7F30" w:rsidRDefault="002F7F30" w:rsidP="002F7F30">
      <w:pPr>
        <w:jc w:val="both"/>
        <w:rPr>
          <w:sz w:val="6"/>
          <w:szCs w:val="6"/>
        </w:rPr>
      </w:pPr>
    </w:p>
    <w:p w14:paraId="33CDDF8D" w14:textId="77777777" w:rsidR="00F6403E" w:rsidRDefault="00F6403E" w:rsidP="002E5E07">
      <w:pPr>
        <w:jc w:val="both"/>
        <w:rPr>
          <w:rFonts w:ascii="Arial" w:hAnsi="Arial" w:cs="Arial"/>
          <w:b/>
          <w:sz w:val="20"/>
          <w:szCs w:val="20"/>
        </w:rPr>
      </w:pPr>
    </w:p>
    <w:p w14:paraId="078906E0" w14:textId="77777777" w:rsidR="00294279" w:rsidRDefault="00294279" w:rsidP="002E5E07">
      <w:pPr>
        <w:jc w:val="both"/>
        <w:rPr>
          <w:rFonts w:ascii="Arial" w:hAnsi="Arial" w:cs="Arial"/>
          <w:b/>
          <w:sz w:val="20"/>
          <w:szCs w:val="20"/>
        </w:rPr>
      </w:pPr>
    </w:p>
    <w:p w14:paraId="7889FB92" w14:textId="20FAA0D9" w:rsidR="00F6403E" w:rsidRPr="00F6403E" w:rsidRDefault="00395567" w:rsidP="00F6403E">
      <w:pPr>
        <w:jc w:val="both"/>
      </w:pPr>
      <w:r>
        <w:rPr>
          <w:rFonts w:ascii="Arial" w:hAnsi="Arial" w:cs="Arial"/>
          <w:b/>
          <w:sz w:val="20"/>
          <w:szCs w:val="20"/>
        </w:rPr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6403E" w:rsidRPr="00F6403E">
        <w:t>Algumas aplicações financeiras possuem uma garantia limitada ao valor máximo de R$ 250.000,00,</w:t>
      </w:r>
      <w:r w:rsidR="00F6403E">
        <w:t xml:space="preserve"> </w:t>
      </w:r>
      <w:r w:rsidR="00F6403E" w:rsidRPr="00F6403E">
        <w:t>que é pago pelo Fundo Garantidor de Crédito (FGC), mantido pelo sistema bancário. Se um banco</w:t>
      </w:r>
    </w:p>
    <w:p w14:paraId="688B51C6" w14:textId="4C6E550E" w:rsidR="00F6403E" w:rsidRPr="00F6403E" w:rsidRDefault="00F6403E" w:rsidP="00F6403E">
      <w:pPr>
        <w:jc w:val="both"/>
      </w:pPr>
      <w:r w:rsidRPr="00F6403E">
        <w:t>não tiver a capacidade de pagar aos seus clientes, em função, por exemplo, de um processo de</w:t>
      </w:r>
      <w:r>
        <w:t xml:space="preserve"> </w:t>
      </w:r>
      <w:r w:rsidRPr="00F6403E">
        <w:t>falência, o FGC garante a cada cliente o ressarcimento de até esse valor.</w:t>
      </w:r>
      <w:r>
        <w:t xml:space="preserve"> </w:t>
      </w:r>
    </w:p>
    <w:p w14:paraId="2099F547" w14:textId="77777777" w:rsidR="00F6403E" w:rsidRPr="00F6403E" w:rsidRDefault="00F6403E" w:rsidP="00F6403E">
      <w:pPr>
        <w:jc w:val="both"/>
        <w:rPr>
          <w:sz w:val="6"/>
          <w:szCs w:val="6"/>
        </w:rPr>
      </w:pPr>
    </w:p>
    <w:p w14:paraId="691E947D" w14:textId="1257DB75" w:rsidR="00F6403E" w:rsidRPr="00F6403E" w:rsidRDefault="00F6403E" w:rsidP="00F6403E">
      <w:pPr>
        <w:jc w:val="both"/>
      </w:pPr>
      <w:r w:rsidRPr="00F6403E">
        <w:t>Considere um banco que oferecia uma aplicação com a taxa de 18% ao ano no regime de</w:t>
      </w:r>
      <w:r>
        <w:t xml:space="preserve"> </w:t>
      </w:r>
      <w:r w:rsidRPr="00F6403E">
        <w:t>juros compostos. Um de seus clientes aplicou R$ 200.000,00 e, após dois anos, deveria receber</w:t>
      </w:r>
      <w:r>
        <w:t xml:space="preserve"> </w:t>
      </w:r>
      <w:r w:rsidRPr="00F6403E">
        <w:t>R$ 278.000,00. Exatamente dois anos depois, porém, o banco sofreu intervenção do Banco</w:t>
      </w:r>
      <w:r>
        <w:t xml:space="preserve"> </w:t>
      </w:r>
      <w:r w:rsidRPr="00F6403E">
        <w:t>Central, e o cliente recebeu apenas o valor de R$ 250.000,00, definido pelo FGC, e não o</w:t>
      </w:r>
      <w:r>
        <w:t xml:space="preserve"> </w:t>
      </w:r>
      <w:r w:rsidRPr="00F6403E">
        <w:t>dinheiro investido acrescido do percentual esperado.</w:t>
      </w:r>
    </w:p>
    <w:p w14:paraId="1E48A670" w14:textId="77777777" w:rsidR="00F6403E" w:rsidRPr="00F6403E" w:rsidRDefault="00F6403E" w:rsidP="00F6403E">
      <w:pPr>
        <w:jc w:val="both"/>
        <w:rPr>
          <w:sz w:val="6"/>
          <w:szCs w:val="6"/>
        </w:rPr>
      </w:pPr>
    </w:p>
    <w:p w14:paraId="118BD7C7" w14:textId="77777777" w:rsidR="00F6403E" w:rsidRDefault="00F6403E" w:rsidP="00F6403E">
      <w:pPr>
        <w:jc w:val="both"/>
      </w:pPr>
      <w:r w:rsidRPr="00F6403E">
        <w:t>Nesse caso, ao receber apenas R$ 250.000,00, considerando a aplicação inicial, esse cliente obteve</w:t>
      </w:r>
      <w:r>
        <w:t xml:space="preserve"> </w:t>
      </w:r>
      <w:r w:rsidRPr="00F6403E">
        <w:t>a taxa de x% ao ano, calculada no regime de juros compostos, por dois anos.</w:t>
      </w:r>
      <w:r>
        <w:t xml:space="preserve"> </w:t>
      </w:r>
    </w:p>
    <w:p w14:paraId="370F752B" w14:textId="77777777" w:rsidR="00F6403E" w:rsidRPr="00F6403E" w:rsidRDefault="00F6403E" w:rsidP="00F6403E">
      <w:pPr>
        <w:jc w:val="both"/>
        <w:rPr>
          <w:sz w:val="6"/>
          <w:szCs w:val="6"/>
        </w:rPr>
      </w:pPr>
    </w:p>
    <w:p w14:paraId="30FF4285" w14:textId="591EE957" w:rsidR="002E5E07" w:rsidRDefault="00F6403E" w:rsidP="00F6403E">
      <w:pPr>
        <w:jc w:val="both"/>
      </w:pPr>
      <w:r w:rsidRPr="00F6403E">
        <w:t xml:space="preserve">Utilizando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Pr="00F6403E">
        <w:t xml:space="preserve"> = 2,24, o valor de x foi igual a:</w:t>
      </w:r>
    </w:p>
    <w:p w14:paraId="430F1049" w14:textId="77777777" w:rsidR="00F6403E" w:rsidRPr="00F6403E" w:rsidRDefault="00F6403E" w:rsidP="00F6403E">
      <w:pPr>
        <w:jc w:val="both"/>
        <w:rPr>
          <w:sz w:val="10"/>
          <w:szCs w:val="10"/>
        </w:rPr>
      </w:pPr>
    </w:p>
    <w:p w14:paraId="67F5E986" w14:textId="41DCBDE8" w:rsidR="00C82B19" w:rsidRDefault="00F6403E" w:rsidP="00F6403E">
      <w:pPr>
        <w:jc w:val="both"/>
      </w:pPr>
      <w:r w:rsidRPr="00F6403E">
        <w:t>(A) 14%</w:t>
      </w:r>
      <w:r>
        <w:t xml:space="preserve">                                             </w:t>
      </w:r>
      <w:r w:rsidRPr="00F6403E">
        <w:t>(B) 13%</w:t>
      </w:r>
      <w:r>
        <w:t xml:space="preserve">                                      </w:t>
      </w:r>
      <w:r w:rsidRPr="00294279">
        <w:t>(C)</w:t>
      </w:r>
      <w:r w:rsidRPr="00F6403E">
        <w:t xml:space="preserve"> 12%</w:t>
      </w:r>
      <w:r>
        <w:t xml:space="preserve">                                              </w:t>
      </w:r>
      <w:r w:rsidRPr="00F6403E">
        <w:t>(D) 11%</w:t>
      </w:r>
    </w:p>
    <w:p w14:paraId="17DECD00" w14:textId="77777777" w:rsidR="00F6403E" w:rsidRPr="00F6403E" w:rsidRDefault="00F6403E" w:rsidP="00F6403E">
      <w:pPr>
        <w:jc w:val="both"/>
        <w:rPr>
          <w:b/>
          <w:bCs/>
          <w:color w:val="FF0000"/>
          <w:sz w:val="6"/>
          <w:szCs w:val="6"/>
        </w:rPr>
      </w:pPr>
    </w:p>
    <w:p w14:paraId="5092A6DF" w14:textId="77777777" w:rsidR="00F6403E" w:rsidRDefault="00F6403E" w:rsidP="00F6403E">
      <w:pPr>
        <w:jc w:val="both"/>
      </w:pPr>
    </w:p>
    <w:p w14:paraId="0B019159" w14:textId="77777777" w:rsidR="00294279" w:rsidRPr="00F6403E" w:rsidRDefault="00294279" w:rsidP="00F6403E">
      <w:pPr>
        <w:jc w:val="both"/>
      </w:pPr>
    </w:p>
    <w:p w14:paraId="13687698" w14:textId="4BA7BC76" w:rsidR="000F52F6" w:rsidRDefault="000F52F6" w:rsidP="0008370C">
      <w:pPr>
        <w:jc w:val="both"/>
        <w:rPr>
          <w:b/>
          <w:bCs/>
          <w:color w:val="FF0000"/>
          <w:sz w:val="6"/>
          <w:szCs w:val="6"/>
        </w:rPr>
      </w:pPr>
    </w:p>
    <w:p w14:paraId="7DC5A1E3" w14:textId="5478426A" w:rsidR="00E43E8A" w:rsidRDefault="00405AC8" w:rsidP="001012BE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1012BE" w:rsidRPr="001012BE">
        <w:t>Em um jogo, uma pessoa embaralha 20 cartas, numeradas de 1 a 20, e as coloca com os números</w:t>
      </w:r>
      <w:r w:rsidR="001012BE">
        <w:t xml:space="preserve"> </w:t>
      </w:r>
      <w:r w:rsidR="001012BE" w:rsidRPr="001012BE">
        <w:t>voltados para baixo sobre um tabuleiro, conforme ilustrado a seguir.</w:t>
      </w:r>
    </w:p>
    <w:p w14:paraId="45224D65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1289BB25" w14:textId="2B33C358" w:rsidR="001012BE" w:rsidRDefault="001012BE" w:rsidP="001012BE">
      <w:pPr>
        <w:jc w:val="center"/>
      </w:pPr>
      <w:r w:rsidRPr="001012BE">
        <w:drawing>
          <wp:inline distT="0" distB="0" distL="0" distR="0" wp14:anchorId="7BD9CB4D" wp14:editId="6D593BFC">
            <wp:extent cx="2827265" cy="1082134"/>
            <wp:effectExtent l="0" t="0" r="0" b="3810"/>
            <wp:docPr id="133908345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0834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27265" cy="1082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12591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47435BD1" w14:textId="60466803" w:rsidR="001012BE" w:rsidRPr="001012BE" w:rsidRDefault="001012BE" w:rsidP="001012BE">
      <w:pPr>
        <w:jc w:val="both"/>
      </w:pPr>
      <w:r w:rsidRPr="001012BE">
        <w:t>Em seguida, essa pessoa escolhe uma soma S e vira duas cartas. Se a soma dos números dessas</w:t>
      </w:r>
      <w:r>
        <w:t xml:space="preserve"> </w:t>
      </w:r>
      <w:r w:rsidRPr="001012BE">
        <w:t>cartas for igual</w:t>
      </w:r>
      <w:r>
        <w:t xml:space="preserve"> </w:t>
      </w:r>
      <w:r w:rsidRPr="001012BE">
        <w:t>a S, esse par de cartas é retirado do tabuleiro; caso não, as cartas são recolocadas</w:t>
      </w:r>
      <w:r>
        <w:t xml:space="preserve"> </w:t>
      </w:r>
      <w:r w:rsidRPr="001012BE">
        <w:t>em sua posição inicial. Esse procedimento é repetido até que todos os pares com soma S sejam</w:t>
      </w:r>
      <w:r>
        <w:t xml:space="preserve"> </w:t>
      </w:r>
      <w:r w:rsidRPr="001012BE">
        <w:t>retirados do tabuleiro.</w:t>
      </w:r>
    </w:p>
    <w:p w14:paraId="0FE892E3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7E264B65" w14:textId="655884B9" w:rsidR="001012BE" w:rsidRPr="001012BE" w:rsidRDefault="001012BE" w:rsidP="001012BE">
      <w:pPr>
        <w:jc w:val="both"/>
      </w:pPr>
      <w:r w:rsidRPr="001012BE">
        <w:t>O maior valor de S para que apenas quatro cartas sobrem no tabuleiro é igual a:</w:t>
      </w:r>
    </w:p>
    <w:p w14:paraId="7C8DA02A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6803A45E" w14:textId="2E9A9D34" w:rsidR="001012BE" w:rsidRDefault="001012BE" w:rsidP="001012BE">
      <w:pPr>
        <w:jc w:val="both"/>
      </w:pPr>
      <w:r w:rsidRPr="001012BE">
        <w:t>(A) 17</w:t>
      </w:r>
      <w:r>
        <w:t xml:space="preserve">                                             </w:t>
      </w:r>
      <w:r w:rsidRPr="001012BE">
        <w:t>(B) 19</w:t>
      </w:r>
      <w:r>
        <w:t xml:space="preserve">                                          </w:t>
      </w:r>
      <w:r w:rsidRPr="001012BE">
        <w:t>(C) 23</w:t>
      </w:r>
      <w:r>
        <w:t xml:space="preserve">                                               </w:t>
      </w:r>
      <w:r w:rsidRPr="00294279">
        <w:t>(D)</w:t>
      </w:r>
      <w:r w:rsidRPr="000066A5">
        <w:rPr>
          <w:color w:val="EE0000"/>
        </w:rPr>
        <w:t xml:space="preserve"> </w:t>
      </w:r>
      <w:r w:rsidRPr="001012BE">
        <w:t>25</w:t>
      </w:r>
    </w:p>
    <w:p w14:paraId="2FB2158B" w14:textId="77777777" w:rsidR="001012BE" w:rsidRPr="001012BE" w:rsidRDefault="001012BE" w:rsidP="00E43E8A">
      <w:pPr>
        <w:jc w:val="both"/>
        <w:rPr>
          <w:sz w:val="6"/>
          <w:szCs w:val="6"/>
        </w:rPr>
      </w:pPr>
    </w:p>
    <w:p w14:paraId="35EF53F6" w14:textId="77777777" w:rsidR="008F11C5" w:rsidRPr="008F11C5" w:rsidRDefault="008F11C5" w:rsidP="00DF7FA0">
      <w:pPr>
        <w:jc w:val="both"/>
        <w:rPr>
          <w:b/>
          <w:bCs/>
          <w:color w:val="FF0000"/>
          <w:sz w:val="6"/>
          <w:szCs w:val="6"/>
        </w:rPr>
      </w:pPr>
    </w:p>
    <w:p w14:paraId="792DCD48" w14:textId="30E8C2BF" w:rsidR="00F22E9C" w:rsidRPr="00B0121C" w:rsidRDefault="00FA2B1F" w:rsidP="00B0121C">
      <w:pPr>
        <w:jc w:val="both"/>
        <w:rPr>
          <w:rFonts w:cs="Calibri"/>
          <w:bCs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0121C" w:rsidRPr="00B0121C">
        <w:rPr>
          <w:rFonts w:cs="Calibri"/>
          <w:bCs/>
        </w:rPr>
        <w:t>A planta de uma piscina que será construída em um parque público tem a forma de um setor</w:t>
      </w:r>
      <w:r w:rsidR="00B0121C">
        <w:rPr>
          <w:rFonts w:cs="Calibri"/>
          <w:bCs/>
        </w:rPr>
        <w:t xml:space="preserve"> </w:t>
      </w:r>
      <w:r w:rsidR="00B0121C" w:rsidRPr="00B0121C">
        <w:rPr>
          <w:rFonts w:cs="Calibri"/>
          <w:bCs/>
        </w:rPr>
        <w:t xml:space="preserve">circular definido pelo arco </w:t>
      </w:r>
      <m:oMath>
        <m:acc>
          <m:accPr>
            <m:ctrlPr>
              <w:rPr>
                <w:rFonts w:ascii="Cambria Math" w:hAnsi="Cambria Math" w:cs="Calibri"/>
                <w:bCs/>
                <w:i/>
              </w:rPr>
            </m:ctrlPr>
          </m:accPr>
          <m:e>
            <m:r>
              <w:rPr>
                <w:rFonts w:ascii="Cambria Math" w:hAnsi="Cambria Math" w:cs="Calibri"/>
              </w:rPr>
              <m:t>ACB</m:t>
            </m:r>
          </m:e>
        </m:acc>
      </m:oMath>
      <w:r w:rsidR="00B0121C" w:rsidRPr="00B0121C">
        <w:rPr>
          <w:rFonts w:cs="Calibri"/>
          <w:bCs/>
        </w:rPr>
        <w:t xml:space="preserve">, com raio </w:t>
      </w:r>
      <m:oMath>
        <m:acc>
          <m:accPr>
            <m:chr m:val="̅"/>
            <m:ctrlPr>
              <w:rPr>
                <w:rFonts w:ascii="Cambria Math" w:hAnsi="Cambria Math" w:cs="Calibri"/>
                <w:bCs/>
                <w:i/>
              </w:rPr>
            </m:ctrlPr>
          </m:accPr>
          <m:e>
            <m:r>
              <w:rPr>
                <w:rFonts w:ascii="Cambria Math" w:hAnsi="Cambria Math" w:cs="Calibri"/>
              </w:rPr>
              <m:t>OA</m:t>
            </m:r>
          </m:e>
        </m:acc>
        <m:r>
          <w:rPr>
            <w:rFonts w:ascii="Cambria Math" w:hAnsi="Cambria Math" w:cs="Calibri"/>
          </w:rPr>
          <m:t>=</m:t>
        </m:r>
        <m:acc>
          <m:accPr>
            <m:chr m:val="̅"/>
            <m:ctrlPr>
              <w:rPr>
                <w:rFonts w:ascii="Cambria Math" w:hAnsi="Cambria Math" w:cs="Calibri"/>
                <w:bCs/>
                <w:i/>
              </w:rPr>
            </m:ctrlPr>
          </m:accPr>
          <m:e>
            <m:r>
              <w:rPr>
                <w:rFonts w:ascii="Cambria Math" w:hAnsi="Cambria Math" w:cs="Calibri"/>
              </w:rPr>
              <m:t>O</m:t>
            </m:r>
            <m:r>
              <w:rPr>
                <w:rFonts w:ascii="Cambria Math" w:hAnsi="Cambria Math" w:cs="Calibri"/>
              </w:rPr>
              <m:t>B</m:t>
            </m:r>
          </m:e>
        </m:acc>
        <m:r>
          <w:rPr>
            <w:rFonts w:ascii="Cambria Math" w:hAnsi="Cambria Math" w:cs="Calibri"/>
          </w:rPr>
          <m:t>=20 m</m:t>
        </m:r>
      </m:oMath>
      <w:r w:rsidR="00B0121C" w:rsidRPr="00B0121C">
        <w:rPr>
          <w:rFonts w:cs="Calibri"/>
          <w:bCs/>
        </w:rPr>
        <w:t>. O menor ângulo desse arco, A</w:t>
      </w:r>
      <w:r w:rsidR="00B0121C">
        <w:rPr>
          <w:rFonts w:cs="Calibri"/>
          <w:bCs/>
        </w:rPr>
        <w:t>Ô</w:t>
      </w:r>
      <w:r w:rsidR="00B0121C" w:rsidRPr="00B0121C">
        <w:rPr>
          <w:rFonts w:cs="Calibri"/>
          <w:bCs/>
        </w:rPr>
        <w:t>B,</w:t>
      </w:r>
      <w:r w:rsidR="00B0121C">
        <w:rPr>
          <w:rFonts w:cs="Calibri"/>
          <w:bCs/>
        </w:rPr>
        <w:t xml:space="preserve"> </w:t>
      </w:r>
      <w:r w:rsidR="00B0121C" w:rsidRPr="00B0121C">
        <w:rPr>
          <w:rFonts w:cs="Calibri"/>
          <w:bCs/>
        </w:rPr>
        <w:t>mede 1,5 radianos. Observe a figura:</w:t>
      </w:r>
    </w:p>
    <w:p w14:paraId="648B20D6" w14:textId="77777777" w:rsidR="00F22E9C" w:rsidRPr="00F22E9C" w:rsidRDefault="00F22E9C" w:rsidP="008F11C5">
      <w:pPr>
        <w:jc w:val="both"/>
        <w:rPr>
          <w:sz w:val="6"/>
          <w:szCs w:val="6"/>
        </w:rPr>
      </w:pPr>
    </w:p>
    <w:p w14:paraId="7B416EEC" w14:textId="2ED97F71" w:rsidR="00B0121C" w:rsidRDefault="00B0121C" w:rsidP="00B0121C">
      <w:pPr>
        <w:jc w:val="center"/>
      </w:pPr>
      <w:r w:rsidRPr="00B0121C">
        <w:drawing>
          <wp:inline distT="0" distB="0" distL="0" distR="0" wp14:anchorId="74E6FD8B" wp14:editId="5C99B5E8">
            <wp:extent cx="1577477" cy="1691787"/>
            <wp:effectExtent l="0" t="0" r="3810" b="3810"/>
            <wp:docPr id="125381225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1225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7477" cy="169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166D">
        <w:t xml:space="preserve">        </w:t>
      </w:r>
    </w:p>
    <w:p w14:paraId="5AF2BC81" w14:textId="77777777" w:rsidR="00B0121C" w:rsidRPr="00B0121C" w:rsidRDefault="00B0121C" w:rsidP="00B0121C">
      <w:pPr>
        <w:jc w:val="both"/>
      </w:pPr>
      <w:r w:rsidRPr="00B0121C">
        <w:t>Utilizando π = 3,14, o perímetro, em metros, dessa piscina é igual a:</w:t>
      </w:r>
    </w:p>
    <w:p w14:paraId="54207D3F" w14:textId="77777777" w:rsidR="00B0121C" w:rsidRPr="00B0121C" w:rsidRDefault="00B0121C" w:rsidP="00B0121C">
      <w:pPr>
        <w:jc w:val="both"/>
        <w:rPr>
          <w:sz w:val="6"/>
          <w:szCs w:val="6"/>
        </w:rPr>
      </w:pPr>
    </w:p>
    <w:p w14:paraId="4D882E24" w14:textId="56DF6B34" w:rsidR="00B0121C" w:rsidRDefault="00B0121C" w:rsidP="00B0121C">
      <w:pPr>
        <w:jc w:val="both"/>
      </w:pPr>
      <w:r w:rsidRPr="00B0121C">
        <w:t>(A) 115,6</w:t>
      </w:r>
      <w:r>
        <w:t xml:space="preserve">                                           </w:t>
      </w:r>
      <w:r w:rsidRPr="00294279">
        <w:t>(B)</w:t>
      </w:r>
      <w:r w:rsidRPr="00B0121C">
        <w:t xml:space="preserve"> 135,6</w:t>
      </w:r>
      <w:r>
        <w:t xml:space="preserve">                                         </w:t>
      </w:r>
      <w:r w:rsidRPr="00B0121C">
        <w:t>(C) 155,6</w:t>
      </w:r>
      <w:r>
        <w:t xml:space="preserve">                                    </w:t>
      </w:r>
      <w:r w:rsidRPr="00B0121C">
        <w:t>(D) 175,6</w:t>
      </w:r>
    </w:p>
    <w:p w14:paraId="62C49DAA" w14:textId="6F82B78D" w:rsidR="00786379" w:rsidRPr="00786379" w:rsidRDefault="00786379" w:rsidP="00405AC8">
      <w:pPr>
        <w:jc w:val="both"/>
        <w:rPr>
          <w:b/>
          <w:bCs/>
          <w:color w:val="FF0000"/>
          <w:sz w:val="6"/>
          <w:szCs w:val="6"/>
        </w:rPr>
      </w:pPr>
    </w:p>
    <w:p w14:paraId="3CBA86A7" w14:textId="1CE54606" w:rsidR="00440D2C" w:rsidRDefault="00440D2C" w:rsidP="00405AC8">
      <w:pPr>
        <w:jc w:val="both"/>
        <w:rPr>
          <w:b/>
          <w:bCs/>
          <w:color w:val="FF0000"/>
        </w:rPr>
      </w:pPr>
    </w:p>
    <w:p w14:paraId="793629AB" w14:textId="77777777" w:rsidR="00294279" w:rsidRDefault="00294279" w:rsidP="00405AC8">
      <w:pPr>
        <w:jc w:val="both"/>
        <w:rPr>
          <w:b/>
          <w:bCs/>
          <w:color w:val="FF0000"/>
        </w:rPr>
      </w:pPr>
    </w:p>
    <w:p w14:paraId="2B813AF9" w14:textId="77777777" w:rsidR="00B1166D" w:rsidRPr="00B1166D" w:rsidRDefault="00935ED3" w:rsidP="00B1166D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1166D" w:rsidRPr="00B1166D">
        <w:t>Para formar três quadrados de lados iguais a 2 cm, 4 cm e 7 cm, podem ser utilizados exatamente</w:t>
      </w:r>
    </w:p>
    <w:p w14:paraId="28DDD343" w14:textId="17C0322F" w:rsidR="00F22E9C" w:rsidRDefault="00B1166D" w:rsidP="00B1166D">
      <w:pPr>
        <w:jc w:val="both"/>
      </w:pPr>
      <w:r w:rsidRPr="00B1166D">
        <w:t>52 cm de arame. Desse modo, a soma S de suas áreas será igual a 69 cm</w:t>
      </w:r>
      <w:r w:rsidRPr="003C2C26">
        <w:rPr>
          <w:vertAlign w:val="superscript"/>
        </w:rPr>
        <w:t>2</w:t>
      </w:r>
      <w:r w:rsidRPr="00B1166D">
        <w:t>.</w:t>
      </w:r>
    </w:p>
    <w:p w14:paraId="183D3BA6" w14:textId="77777777" w:rsidR="00B1166D" w:rsidRPr="00B1166D" w:rsidRDefault="00B1166D" w:rsidP="00B1166D">
      <w:pPr>
        <w:jc w:val="both"/>
        <w:rPr>
          <w:sz w:val="10"/>
          <w:szCs w:val="10"/>
        </w:rPr>
      </w:pPr>
    </w:p>
    <w:p w14:paraId="4C512F52" w14:textId="7DAD2580" w:rsidR="00B1166D" w:rsidRDefault="00B1166D" w:rsidP="00B1166D">
      <w:pPr>
        <w:jc w:val="center"/>
      </w:pPr>
      <w:r w:rsidRPr="00B1166D">
        <w:drawing>
          <wp:inline distT="0" distB="0" distL="0" distR="0" wp14:anchorId="76848972" wp14:editId="5599D49F">
            <wp:extent cx="2004234" cy="1104996"/>
            <wp:effectExtent l="0" t="0" r="0" b="0"/>
            <wp:docPr id="17984163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4163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4234" cy="110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9A8D8" w14:textId="77777777" w:rsidR="00F22E9C" w:rsidRPr="00F22E9C" w:rsidRDefault="00F22E9C" w:rsidP="00F22E9C">
      <w:pPr>
        <w:jc w:val="both"/>
        <w:rPr>
          <w:sz w:val="6"/>
          <w:szCs w:val="6"/>
        </w:rPr>
      </w:pPr>
    </w:p>
    <w:p w14:paraId="527F4A40" w14:textId="67EA13B0" w:rsidR="00B1166D" w:rsidRPr="00B1166D" w:rsidRDefault="00B1166D" w:rsidP="00B1166D">
      <w:pPr>
        <w:jc w:val="both"/>
      </w:pPr>
      <w:r w:rsidRPr="00B1166D">
        <w:t>Se as medidas dos lados escolhidos para formar os quadrados forem x, x e y, em centímetros,</w:t>
      </w:r>
      <w:r>
        <w:t xml:space="preserve"> </w:t>
      </w:r>
      <w:r w:rsidRPr="00B1166D">
        <w:t>utilizando-se exatamente 52 cm de arame, a soma S de suas áreas, em cm</w:t>
      </w:r>
      <w:r w:rsidRPr="003C2C26">
        <w:rPr>
          <w:vertAlign w:val="superscript"/>
        </w:rPr>
        <w:t>2</w:t>
      </w:r>
      <w:r w:rsidRPr="00B1166D">
        <w:t>, será igual a S = 2x</w:t>
      </w:r>
      <w:r w:rsidRPr="00B1166D">
        <w:rPr>
          <w:vertAlign w:val="superscript"/>
        </w:rPr>
        <w:t>2</w:t>
      </w:r>
      <w:r w:rsidRPr="00B1166D">
        <w:t xml:space="preserve"> + y</w:t>
      </w:r>
      <w:r w:rsidRPr="00B1166D">
        <w:rPr>
          <w:vertAlign w:val="superscript"/>
        </w:rPr>
        <w:t>2</w:t>
      </w:r>
      <w:r w:rsidRPr="00B1166D">
        <w:t>.</w:t>
      </w:r>
    </w:p>
    <w:p w14:paraId="63F7472E" w14:textId="77777777" w:rsidR="00B1166D" w:rsidRPr="003C2C26" w:rsidRDefault="00B1166D" w:rsidP="00B1166D">
      <w:pPr>
        <w:jc w:val="both"/>
        <w:rPr>
          <w:sz w:val="6"/>
          <w:szCs w:val="6"/>
        </w:rPr>
      </w:pPr>
    </w:p>
    <w:p w14:paraId="7C1AB671" w14:textId="5D01EE94" w:rsidR="00F22E9C" w:rsidRDefault="00B1166D" w:rsidP="00B1166D">
      <w:pPr>
        <w:jc w:val="both"/>
      </w:pPr>
      <w:r w:rsidRPr="00B1166D">
        <w:t>Neste caso, o menor valor possível de S ocorre se x for igual a:</w:t>
      </w:r>
      <w:r w:rsidR="00F22E9C" w:rsidRPr="00F22E9C">
        <w:t xml:space="preserve"> </w:t>
      </w:r>
    </w:p>
    <w:p w14:paraId="5B2038D7" w14:textId="77777777" w:rsidR="00F22E9C" w:rsidRPr="00F22E9C" w:rsidRDefault="00F22E9C" w:rsidP="00F22E9C">
      <w:pPr>
        <w:jc w:val="both"/>
        <w:rPr>
          <w:sz w:val="4"/>
          <w:szCs w:val="4"/>
        </w:rPr>
      </w:pPr>
    </w:p>
    <w:p w14:paraId="323231AD" w14:textId="77777777" w:rsidR="003C2C26" w:rsidRPr="00F22E9C" w:rsidRDefault="003C2C26" w:rsidP="00F22E9C">
      <w:pPr>
        <w:jc w:val="both"/>
        <w:rPr>
          <w:sz w:val="4"/>
          <w:szCs w:val="4"/>
        </w:rPr>
      </w:pPr>
    </w:p>
    <w:p w14:paraId="3740ACF3" w14:textId="77777777" w:rsidR="00B1166D" w:rsidRPr="003C2C26" w:rsidRDefault="00B1166D" w:rsidP="00F22E9C">
      <w:pPr>
        <w:jc w:val="both"/>
        <w:rPr>
          <w:sz w:val="6"/>
          <w:szCs w:val="6"/>
        </w:rPr>
      </w:pPr>
    </w:p>
    <w:p w14:paraId="0CF370B5" w14:textId="37770DD9" w:rsidR="00AF3163" w:rsidRPr="005A73C2" w:rsidRDefault="00F22E9C" w:rsidP="00F22E9C">
      <w:pPr>
        <w:jc w:val="both"/>
        <w:rPr>
          <w:b/>
          <w:bCs/>
          <w:color w:val="FF0000"/>
          <w:sz w:val="12"/>
          <w:szCs w:val="12"/>
        </w:rPr>
      </w:pPr>
      <w:r w:rsidRPr="00294279">
        <w:t>(A)</w:t>
      </w:r>
      <w:r w:rsidR="003C2C26" w:rsidRPr="000D2988">
        <w:rPr>
          <w:color w:val="EE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 w:rsidRPr="00F22E9C">
        <w:t xml:space="preserve"> </w:t>
      </w:r>
      <w:r>
        <w:t xml:space="preserve">                           </w:t>
      </w:r>
      <w:r w:rsidR="003C2C26">
        <w:t xml:space="preserve">   </w:t>
      </w:r>
      <w:r>
        <w:t xml:space="preserve">                 </w:t>
      </w:r>
      <w:r w:rsidRPr="000D2988">
        <w:t>(B)</w:t>
      </w:r>
      <w:r w:rsidRPr="006529BB">
        <w:rPr>
          <w:color w:val="EE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t xml:space="preserve">                     </w:t>
      </w:r>
      <w:r w:rsidR="003C2C26">
        <w:t xml:space="preserve">            </w:t>
      </w:r>
      <w:r>
        <w:t xml:space="preserve">             </w:t>
      </w:r>
      <w:r w:rsidRPr="00F22E9C">
        <w:t xml:space="preserve"> (C)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               </w:t>
      </w:r>
      <w:r w:rsidR="003C2C26">
        <w:t xml:space="preserve"> </w:t>
      </w:r>
      <w:r>
        <w:t xml:space="preserve">                     </w:t>
      </w:r>
      <w:r w:rsidRPr="00F22E9C">
        <w:t xml:space="preserve"> (D)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14:paraId="2A86CB2E" w14:textId="77777777" w:rsidR="00F22E9C" w:rsidRPr="00F22E9C" w:rsidRDefault="00F22E9C" w:rsidP="00440D2C">
      <w:pPr>
        <w:jc w:val="both"/>
        <w:rPr>
          <w:b/>
          <w:bCs/>
          <w:color w:val="FF0000"/>
          <w:sz w:val="4"/>
          <w:szCs w:val="4"/>
        </w:rPr>
      </w:pPr>
    </w:p>
    <w:p w14:paraId="3B674743" w14:textId="77777777" w:rsidR="00B1166D" w:rsidRPr="000D2988" w:rsidRDefault="00B1166D" w:rsidP="006529BB">
      <w:pPr>
        <w:jc w:val="both"/>
        <w:rPr>
          <w:b/>
          <w:bCs/>
          <w:color w:val="FF0000"/>
          <w:sz w:val="6"/>
          <w:szCs w:val="6"/>
        </w:rPr>
      </w:pPr>
    </w:p>
    <w:p w14:paraId="50C359AC" w14:textId="48AC6211" w:rsidR="006529BB" w:rsidRPr="0051369E" w:rsidRDefault="006529BB" w:rsidP="006529BB">
      <w:pPr>
        <w:jc w:val="both"/>
        <w:rPr>
          <w:b/>
          <w:bCs/>
          <w:color w:val="ED0000"/>
        </w:rPr>
      </w:pPr>
    </w:p>
    <w:p w14:paraId="0EB54D9D" w14:textId="74E89500" w:rsidR="00A4787E" w:rsidRPr="00A4787E" w:rsidRDefault="005E12BC" w:rsidP="00A4787E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A4787E" w:rsidRPr="00A4787E">
        <w:t>A partir do hexágono regular ABCDEF, foi construído o dodecágono côncavo equilátero</w:t>
      </w:r>
      <w:r w:rsidR="00A4787E">
        <w:t xml:space="preserve"> </w:t>
      </w:r>
      <w:r w:rsidR="00A4787E" w:rsidRPr="00A4787E">
        <w:rPr>
          <w:sz w:val="24"/>
          <w:szCs w:val="24"/>
        </w:rPr>
        <w:t>AIBJCKDLEGFH</w:t>
      </w:r>
      <w:r w:rsidR="00A4787E" w:rsidRPr="00A4787E">
        <w:t>, formado pela união dos triângulos equiláteros ACE e BDF, com ângulos internos</w:t>
      </w:r>
    </w:p>
    <w:p w14:paraId="08A5967A" w14:textId="7C92C897" w:rsidR="008D6EE5" w:rsidRDefault="00A4787E" w:rsidP="00A4787E">
      <w:pPr>
        <w:jc w:val="both"/>
      </w:pP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E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  <m:r>
          <w:rPr>
            <w:rFonts w:ascii="Cambria Math" w:hAnsi="Cambria Math"/>
          </w:rPr>
          <m:t>=60</m:t>
        </m:r>
      </m:oMath>
      <w:r w:rsidRPr="00A4787E">
        <w:t>°.</w:t>
      </w:r>
    </w:p>
    <w:p w14:paraId="58A8DCF7" w14:textId="77777777" w:rsidR="008D6EE5" w:rsidRPr="008D6EE5" w:rsidRDefault="008D6EE5" w:rsidP="008D6EE5">
      <w:pPr>
        <w:jc w:val="center"/>
        <w:rPr>
          <w:sz w:val="6"/>
          <w:szCs w:val="6"/>
        </w:rPr>
      </w:pPr>
    </w:p>
    <w:p w14:paraId="63B4560B" w14:textId="2DE96BED" w:rsidR="00A4787E" w:rsidRDefault="00A4787E" w:rsidP="00A4787E">
      <w:pPr>
        <w:jc w:val="center"/>
      </w:pPr>
      <w:r w:rsidRPr="00A4787E">
        <w:drawing>
          <wp:inline distT="0" distB="0" distL="0" distR="0" wp14:anchorId="2132E2C9" wp14:editId="20646E63">
            <wp:extent cx="1950072" cy="1842654"/>
            <wp:effectExtent l="0" t="0" r="0" b="5715"/>
            <wp:docPr id="208408142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08142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61516" cy="185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18483" w14:textId="0F6F05C7" w:rsidR="008D6EE5" w:rsidRDefault="00A4787E" w:rsidP="008D6EE5">
      <w:pPr>
        <w:jc w:val="both"/>
      </w:pPr>
      <w:r>
        <w:t>Se a área do hexágono mede 24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="008D6EE5" w:rsidRPr="008D6EE5">
        <w:t xml:space="preserve"> </w:t>
      </w:r>
      <w:r>
        <w:t xml:space="preserve"> cm</w:t>
      </w:r>
      <w:r>
        <w:rPr>
          <w:vertAlign w:val="superscript"/>
        </w:rPr>
        <w:t>2</w:t>
      </w:r>
      <w:r>
        <w:t>, a área do polígono côncavo, em cm</w:t>
      </w:r>
      <w:r>
        <w:rPr>
          <w:vertAlign w:val="superscript"/>
        </w:rPr>
        <w:t>2</w:t>
      </w:r>
      <w:r>
        <w:t>, é igual a:</w:t>
      </w:r>
    </w:p>
    <w:p w14:paraId="0E7B828A" w14:textId="77777777" w:rsidR="00A4787E" w:rsidRPr="00A4787E" w:rsidRDefault="00A4787E" w:rsidP="008D6EE5">
      <w:pPr>
        <w:jc w:val="both"/>
        <w:rPr>
          <w:sz w:val="6"/>
          <w:szCs w:val="6"/>
        </w:rPr>
      </w:pPr>
    </w:p>
    <w:p w14:paraId="5BEA5A1C" w14:textId="77777777" w:rsidR="008D6EE5" w:rsidRPr="008D6EE5" w:rsidRDefault="008D6EE5" w:rsidP="008D6EE5">
      <w:pPr>
        <w:jc w:val="both"/>
        <w:rPr>
          <w:sz w:val="6"/>
          <w:szCs w:val="6"/>
        </w:rPr>
      </w:pPr>
    </w:p>
    <w:p w14:paraId="00E2AAA2" w14:textId="2129693A" w:rsidR="008D6EE5" w:rsidRDefault="008D6EE5" w:rsidP="008D6EE5">
      <w:pPr>
        <w:jc w:val="both"/>
      </w:pPr>
      <w:r w:rsidRPr="008D6EE5">
        <w:t xml:space="preserve">(A) </w:t>
      </w:r>
      <m:oMath>
        <m:r>
          <w:rPr>
            <w:rFonts w:ascii="Cambria Math" w:hAnsi="Cambria Math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>
        <w:t xml:space="preserve">                                 </w:t>
      </w:r>
      <w:r w:rsidRPr="008D6EE5">
        <w:t xml:space="preserve"> </w:t>
      </w:r>
      <w:r w:rsidRPr="00286B4F">
        <w:t>(B)</w:t>
      </w:r>
      <w:r w:rsidRPr="007E4D01">
        <w:rPr>
          <w:color w:val="EE0000"/>
        </w:rPr>
        <w:t xml:space="preserve"> </w:t>
      </w:r>
      <m:oMath>
        <m: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8D6EE5">
        <w:t xml:space="preserve"> </w:t>
      </w:r>
      <w:r>
        <w:t xml:space="preserve">                                       </w:t>
      </w:r>
      <w:r w:rsidRPr="008D6EE5">
        <w:t xml:space="preserve">(C) </w:t>
      </w:r>
      <m:oMath>
        <m: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8D6EE5">
        <w:t xml:space="preserve"> </w:t>
      </w:r>
      <w:r>
        <w:t xml:space="preserve">                                            </w:t>
      </w:r>
      <w:r w:rsidRPr="00294279">
        <w:t>(D)</w:t>
      </w:r>
      <w:r w:rsidRPr="008D6EE5">
        <w:t xml:space="preserve"> </w:t>
      </w:r>
      <m:oMath>
        <m: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14:paraId="7541B1F5" w14:textId="77777777" w:rsidR="008D6EE5" w:rsidRPr="00E11D7E" w:rsidRDefault="008D6EE5" w:rsidP="008D6EE5">
      <w:pPr>
        <w:jc w:val="both"/>
        <w:rPr>
          <w:rFonts w:ascii="Arial" w:hAnsi="Arial" w:cs="Arial"/>
          <w:b/>
          <w:sz w:val="6"/>
          <w:szCs w:val="6"/>
        </w:rPr>
      </w:pPr>
    </w:p>
    <w:p w14:paraId="0D0A8120" w14:textId="77777777" w:rsidR="00286B4F" w:rsidRPr="00286B4F" w:rsidRDefault="00286B4F" w:rsidP="008D6EE5">
      <w:pPr>
        <w:jc w:val="both"/>
        <w:rPr>
          <w:b/>
          <w:bCs/>
          <w:color w:val="FF0000"/>
          <w:sz w:val="6"/>
          <w:szCs w:val="6"/>
        </w:rPr>
      </w:pPr>
    </w:p>
    <w:p w14:paraId="5A4B491B" w14:textId="77777777" w:rsidR="00294279" w:rsidRDefault="00294279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56966F05" w14:textId="6EDE1EAA" w:rsidR="009A238B" w:rsidRPr="00034DC7" w:rsidRDefault="006F1ED9" w:rsidP="00034DC7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034DC7" w:rsidRPr="00034DC7">
        <w:t>Considere um quadrado com vários quadrados desenhados em seu interior. Sabe-se que uma</w:t>
      </w:r>
      <w:r w:rsidR="00034DC7">
        <w:t xml:space="preserve"> </w:t>
      </w:r>
      <w:r w:rsidR="00034DC7" w:rsidRPr="00034DC7">
        <w:t>partícula pode se deslocar sobre os lados desses quadrados em apenas dois sentidos: sul (S) ou</w:t>
      </w:r>
      <w:r w:rsidR="00034DC7">
        <w:t xml:space="preserve"> </w:t>
      </w:r>
      <w:r w:rsidR="00034DC7" w:rsidRPr="00034DC7">
        <w:t>leste (L). No esquema a seguir, está destacada uma possível trajetória dessa partícula de A até B.</w:t>
      </w:r>
    </w:p>
    <w:p w14:paraId="7A3FB2C7" w14:textId="154079A3" w:rsidR="00034DC7" w:rsidRDefault="00034DC7" w:rsidP="00034DC7">
      <w:pPr>
        <w:jc w:val="center"/>
        <w:rPr>
          <w:b/>
          <w:bCs/>
          <w:color w:val="EE0000"/>
        </w:rPr>
      </w:pPr>
      <w:r w:rsidRPr="00034DC7">
        <w:rPr>
          <w:b/>
          <w:bCs/>
          <w:color w:val="EE0000"/>
        </w:rPr>
        <w:drawing>
          <wp:inline distT="0" distB="0" distL="0" distR="0" wp14:anchorId="320F05A5" wp14:editId="3C5DDC71">
            <wp:extent cx="2598129" cy="1364673"/>
            <wp:effectExtent l="0" t="0" r="0" b="6985"/>
            <wp:docPr id="75812289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12289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1118" cy="136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3367F" w14:textId="7E288DDD" w:rsidR="00034DC7" w:rsidRPr="00034DC7" w:rsidRDefault="00034DC7" w:rsidP="00034DC7">
      <w:pPr>
        <w:jc w:val="both"/>
      </w:pPr>
      <w:r w:rsidRPr="00034DC7">
        <w:t>O número total de trajetórias distintas que essa partícula pode fazer para se deslocar de A até B é</w:t>
      </w:r>
      <w:r>
        <w:t xml:space="preserve"> </w:t>
      </w:r>
      <w:r w:rsidRPr="00034DC7">
        <w:t>igual a:</w:t>
      </w:r>
    </w:p>
    <w:p w14:paraId="44F610B0" w14:textId="77777777" w:rsidR="00034DC7" w:rsidRPr="00034DC7" w:rsidRDefault="00034DC7" w:rsidP="00034DC7">
      <w:pPr>
        <w:jc w:val="both"/>
        <w:rPr>
          <w:sz w:val="6"/>
          <w:szCs w:val="6"/>
        </w:rPr>
      </w:pPr>
    </w:p>
    <w:p w14:paraId="25E4FED9" w14:textId="680939AA" w:rsidR="00034DC7" w:rsidRPr="00034DC7" w:rsidRDefault="00034DC7" w:rsidP="00034DC7">
      <w:pPr>
        <w:jc w:val="both"/>
      </w:pPr>
      <w:r w:rsidRPr="00034DC7">
        <w:t>(A) 16</w:t>
      </w:r>
      <w:r>
        <w:t xml:space="preserve">                                         </w:t>
      </w:r>
      <w:r w:rsidRPr="00034DC7">
        <w:t>(B) 18</w:t>
      </w:r>
      <w:r>
        <w:t xml:space="preserve">                                           </w:t>
      </w:r>
      <w:r w:rsidRPr="00294279">
        <w:t xml:space="preserve">(C) </w:t>
      </w:r>
      <w:r w:rsidRPr="00034DC7">
        <w:t>20</w:t>
      </w:r>
      <w:r>
        <w:t xml:space="preserve">                                        </w:t>
      </w:r>
      <w:r w:rsidRPr="00034DC7">
        <w:t>(D) 22</w:t>
      </w:r>
    </w:p>
    <w:p w14:paraId="399547B5" w14:textId="77777777" w:rsidR="009A238B" w:rsidRPr="009A238B" w:rsidRDefault="009A238B" w:rsidP="009A238B">
      <w:pPr>
        <w:jc w:val="both"/>
        <w:rPr>
          <w:b/>
          <w:bCs/>
          <w:color w:val="FF0000"/>
          <w:sz w:val="6"/>
          <w:szCs w:val="6"/>
        </w:rPr>
      </w:pPr>
    </w:p>
    <w:sectPr w:rsidR="009A238B" w:rsidRPr="009A238B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F1CF5"/>
    <w:multiLevelType w:val="hybridMultilevel"/>
    <w:tmpl w:val="120A4600"/>
    <w:lvl w:ilvl="0" w:tplc="C7547B06">
      <w:start w:val="1"/>
      <w:numFmt w:val="lowerRoman"/>
      <w:lvlText w:val="%1)"/>
      <w:lvlJc w:val="left"/>
      <w:pPr>
        <w:ind w:left="76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8" w:hanging="360"/>
      </w:pPr>
    </w:lvl>
    <w:lvl w:ilvl="2" w:tplc="0416001B" w:tentative="1">
      <w:start w:val="1"/>
      <w:numFmt w:val="lowerRoman"/>
      <w:lvlText w:val="%3."/>
      <w:lvlJc w:val="right"/>
      <w:pPr>
        <w:ind w:left="1848" w:hanging="180"/>
      </w:pPr>
    </w:lvl>
    <w:lvl w:ilvl="3" w:tplc="0416000F" w:tentative="1">
      <w:start w:val="1"/>
      <w:numFmt w:val="decimal"/>
      <w:lvlText w:val="%4."/>
      <w:lvlJc w:val="left"/>
      <w:pPr>
        <w:ind w:left="2568" w:hanging="360"/>
      </w:pPr>
    </w:lvl>
    <w:lvl w:ilvl="4" w:tplc="04160019" w:tentative="1">
      <w:start w:val="1"/>
      <w:numFmt w:val="lowerLetter"/>
      <w:lvlText w:val="%5."/>
      <w:lvlJc w:val="left"/>
      <w:pPr>
        <w:ind w:left="3288" w:hanging="360"/>
      </w:pPr>
    </w:lvl>
    <w:lvl w:ilvl="5" w:tplc="0416001B" w:tentative="1">
      <w:start w:val="1"/>
      <w:numFmt w:val="lowerRoman"/>
      <w:lvlText w:val="%6."/>
      <w:lvlJc w:val="right"/>
      <w:pPr>
        <w:ind w:left="4008" w:hanging="180"/>
      </w:pPr>
    </w:lvl>
    <w:lvl w:ilvl="6" w:tplc="0416000F" w:tentative="1">
      <w:start w:val="1"/>
      <w:numFmt w:val="decimal"/>
      <w:lvlText w:val="%7."/>
      <w:lvlJc w:val="left"/>
      <w:pPr>
        <w:ind w:left="4728" w:hanging="360"/>
      </w:pPr>
    </w:lvl>
    <w:lvl w:ilvl="7" w:tplc="04160019" w:tentative="1">
      <w:start w:val="1"/>
      <w:numFmt w:val="lowerLetter"/>
      <w:lvlText w:val="%8."/>
      <w:lvlJc w:val="left"/>
      <w:pPr>
        <w:ind w:left="5448" w:hanging="360"/>
      </w:pPr>
    </w:lvl>
    <w:lvl w:ilvl="8" w:tplc="0416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84499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066A5"/>
    <w:rsid w:val="00010171"/>
    <w:rsid w:val="0001318C"/>
    <w:rsid w:val="00016453"/>
    <w:rsid w:val="00034DC7"/>
    <w:rsid w:val="0003584B"/>
    <w:rsid w:val="00037EF8"/>
    <w:rsid w:val="00053470"/>
    <w:rsid w:val="000628A8"/>
    <w:rsid w:val="0008370C"/>
    <w:rsid w:val="000871D4"/>
    <w:rsid w:val="000B27EC"/>
    <w:rsid w:val="000B5351"/>
    <w:rsid w:val="000C5094"/>
    <w:rsid w:val="000C6BB7"/>
    <w:rsid w:val="000D2988"/>
    <w:rsid w:val="000F52F6"/>
    <w:rsid w:val="001012BE"/>
    <w:rsid w:val="00110BCF"/>
    <w:rsid w:val="00130BF5"/>
    <w:rsid w:val="00147DDB"/>
    <w:rsid w:val="00160B2E"/>
    <w:rsid w:val="00196DDC"/>
    <w:rsid w:val="001B102A"/>
    <w:rsid w:val="001B77D5"/>
    <w:rsid w:val="001C5274"/>
    <w:rsid w:val="001E331B"/>
    <w:rsid w:val="002062CE"/>
    <w:rsid w:val="00210733"/>
    <w:rsid w:val="00227CC4"/>
    <w:rsid w:val="00241973"/>
    <w:rsid w:val="002437D9"/>
    <w:rsid w:val="00251EA3"/>
    <w:rsid w:val="00253203"/>
    <w:rsid w:val="002644AD"/>
    <w:rsid w:val="00265C74"/>
    <w:rsid w:val="002678D7"/>
    <w:rsid w:val="00270531"/>
    <w:rsid w:val="00285610"/>
    <w:rsid w:val="00286B4F"/>
    <w:rsid w:val="002927D9"/>
    <w:rsid w:val="00294279"/>
    <w:rsid w:val="002E3316"/>
    <w:rsid w:val="002E5E07"/>
    <w:rsid w:val="002F7F30"/>
    <w:rsid w:val="00305CB8"/>
    <w:rsid w:val="003076DF"/>
    <w:rsid w:val="0031145B"/>
    <w:rsid w:val="00314BC2"/>
    <w:rsid w:val="0032653D"/>
    <w:rsid w:val="00370DB6"/>
    <w:rsid w:val="00370DC3"/>
    <w:rsid w:val="00376F02"/>
    <w:rsid w:val="0038258A"/>
    <w:rsid w:val="00395567"/>
    <w:rsid w:val="00395594"/>
    <w:rsid w:val="003A1D88"/>
    <w:rsid w:val="003A333A"/>
    <w:rsid w:val="003B0B88"/>
    <w:rsid w:val="003C2C26"/>
    <w:rsid w:val="003D13BD"/>
    <w:rsid w:val="003E0C7F"/>
    <w:rsid w:val="003E4525"/>
    <w:rsid w:val="00405AC8"/>
    <w:rsid w:val="0042410A"/>
    <w:rsid w:val="00426868"/>
    <w:rsid w:val="00433D5C"/>
    <w:rsid w:val="00435C2C"/>
    <w:rsid w:val="00440D2C"/>
    <w:rsid w:val="00451DC0"/>
    <w:rsid w:val="00452243"/>
    <w:rsid w:val="00455CF6"/>
    <w:rsid w:val="004618D9"/>
    <w:rsid w:val="0048089B"/>
    <w:rsid w:val="004A207D"/>
    <w:rsid w:val="004C5882"/>
    <w:rsid w:val="00502C6F"/>
    <w:rsid w:val="0050357F"/>
    <w:rsid w:val="0051369E"/>
    <w:rsid w:val="00524CA2"/>
    <w:rsid w:val="005743B6"/>
    <w:rsid w:val="005A19EE"/>
    <w:rsid w:val="005A73C2"/>
    <w:rsid w:val="005B1126"/>
    <w:rsid w:val="005E12BC"/>
    <w:rsid w:val="005E5363"/>
    <w:rsid w:val="005E588E"/>
    <w:rsid w:val="005F351E"/>
    <w:rsid w:val="00603F81"/>
    <w:rsid w:val="006274E8"/>
    <w:rsid w:val="00640986"/>
    <w:rsid w:val="0064258F"/>
    <w:rsid w:val="006529BB"/>
    <w:rsid w:val="006563DA"/>
    <w:rsid w:val="0066208D"/>
    <w:rsid w:val="00685116"/>
    <w:rsid w:val="006B6165"/>
    <w:rsid w:val="006C6BF0"/>
    <w:rsid w:val="006C7FD2"/>
    <w:rsid w:val="006E1860"/>
    <w:rsid w:val="006F1ED9"/>
    <w:rsid w:val="006F4F31"/>
    <w:rsid w:val="00705033"/>
    <w:rsid w:val="007143FF"/>
    <w:rsid w:val="00715BFE"/>
    <w:rsid w:val="00720BB7"/>
    <w:rsid w:val="00775455"/>
    <w:rsid w:val="00786379"/>
    <w:rsid w:val="007A1599"/>
    <w:rsid w:val="007A52C6"/>
    <w:rsid w:val="007A753B"/>
    <w:rsid w:val="007B3B52"/>
    <w:rsid w:val="007C74EF"/>
    <w:rsid w:val="007E4D01"/>
    <w:rsid w:val="007E7571"/>
    <w:rsid w:val="007F69A0"/>
    <w:rsid w:val="00825474"/>
    <w:rsid w:val="00857C45"/>
    <w:rsid w:val="00862212"/>
    <w:rsid w:val="00873034"/>
    <w:rsid w:val="00883340"/>
    <w:rsid w:val="008B750B"/>
    <w:rsid w:val="008D6EE5"/>
    <w:rsid w:val="008E7B18"/>
    <w:rsid w:val="008F11C5"/>
    <w:rsid w:val="0090072D"/>
    <w:rsid w:val="00921440"/>
    <w:rsid w:val="00927234"/>
    <w:rsid w:val="00927455"/>
    <w:rsid w:val="00935ED3"/>
    <w:rsid w:val="00941E12"/>
    <w:rsid w:val="00945A69"/>
    <w:rsid w:val="0097761E"/>
    <w:rsid w:val="00977918"/>
    <w:rsid w:val="009A0911"/>
    <w:rsid w:val="009A0E6E"/>
    <w:rsid w:val="009A238B"/>
    <w:rsid w:val="009B3981"/>
    <w:rsid w:val="009C41AB"/>
    <w:rsid w:val="009C4AD7"/>
    <w:rsid w:val="009C7B03"/>
    <w:rsid w:val="009D4A0E"/>
    <w:rsid w:val="009E2523"/>
    <w:rsid w:val="009F77B1"/>
    <w:rsid w:val="00A01AC6"/>
    <w:rsid w:val="00A06C69"/>
    <w:rsid w:val="00A15A9C"/>
    <w:rsid w:val="00A27469"/>
    <w:rsid w:val="00A30F5A"/>
    <w:rsid w:val="00A32C25"/>
    <w:rsid w:val="00A3517A"/>
    <w:rsid w:val="00A45CC5"/>
    <w:rsid w:val="00A4787E"/>
    <w:rsid w:val="00A61D0B"/>
    <w:rsid w:val="00A724E3"/>
    <w:rsid w:val="00A82616"/>
    <w:rsid w:val="00A9303A"/>
    <w:rsid w:val="00AE1B00"/>
    <w:rsid w:val="00AF3163"/>
    <w:rsid w:val="00B0004E"/>
    <w:rsid w:val="00B0121C"/>
    <w:rsid w:val="00B1166D"/>
    <w:rsid w:val="00B1374E"/>
    <w:rsid w:val="00B27BEB"/>
    <w:rsid w:val="00B30712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F74CA"/>
    <w:rsid w:val="00C0155E"/>
    <w:rsid w:val="00C17BBB"/>
    <w:rsid w:val="00C20A2F"/>
    <w:rsid w:val="00C24DB1"/>
    <w:rsid w:val="00C462A1"/>
    <w:rsid w:val="00C61E91"/>
    <w:rsid w:val="00C6380C"/>
    <w:rsid w:val="00C82B19"/>
    <w:rsid w:val="00CA20EB"/>
    <w:rsid w:val="00CD6AE3"/>
    <w:rsid w:val="00D051F2"/>
    <w:rsid w:val="00D15DA0"/>
    <w:rsid w:val="00D454C6"/>
    <w:rsid w:val="00D61933"/>
    <w:rsid w:val="00D61D36"/>
    <w:rsid w:val="00D769DE"/>
    <w:rsid w:val="00D81C52"/>
    <w:rsid w:val="00D848EC"/>
    <w:rsid w:val="00DD1554"/>
    <w:rsid w:val="00DF5E88"/>
    <w:rsid w:val="00DF7FA0"/>
    <w:rsid w:val="00E11D7E"/>
    <w:rsid w:val="00E2779A"/>
    <w:rsid w:val="00E43E8A"/>
    <w:rsid w:val="00E451F7"/>
    <w:rsid w:val="00E5325F"/>
    <w:rsid w:val="00E75081"/>
    <w:rsid w:val="00EB5A5D"/>
    <w:rsid w:val="00EC2FEE"/>
    <w:rsid w:val="00EC66B7"/>
    <w:rsid w:val="00F059C6"/>
    <w:rsid w:val="00F14B68"/>
    <w:rsid w:val="00F22E9C"/>
    <w:rsid w:val="00F402C8"/>
    <w:rsid w:val="00F5070F"/>
    <w:rsid w:val="00F6403E"/>
    <w:rsid w:val="00F95E26"/>
    <w:rsid w:val="00FA2B1F"/>
    <w:rsid w:val="00FA2FF0"/>
    <w:rsid w:val="00FC6529"/>
    <w:rsid w:val="00FC78AC"/>
    <w:rsid w:val="00FE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976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3</cp:revision>
  <cp:lastPrinted>2023-09-03T19:39:00Z</cp:lastPrinted>
  <dcterms:created xsi:type="dcterms:W3CDTF">2026-06-07T21:45:00Z</dcterms:created>
  <dcterms:modified xsi:type="dcterms:W3CDTF">2026-06-07T22:21:00Z</dcterms:modified>
</cp:coreProperties>
</file>